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1C7C93" w:rsidRPr="001C7C93">
        <w:rPr>
          <w:rFonts w:ascii="宋体" w:hAnsi="宋体" w:hint="eastAsia"/>
          <w:b/>
          <w:sz w:val="32"/>
          <w:szCs w:val="32"/>
          <w:lang w:eastAsia="zh-CN"/>
        </w:rPr>
        <w:t>技术经济学</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1360"/>
        <w:gridCol w:w="369"/>
        <w:gridCol w:w="623"/>
        <w:gridCol w:w="1550"/>
        <w:gridCol w:w="1665"/>
        <w:gridCol w:w="896"/>
        <w:gridCol w:w="708"/>
        <w:gridCol w:w="490"/>
        <w:gridCol w:w="1091"/>
      </w:tblGrid>
      <w:tr w:rsidR="002E27E1" w:rsidRPr="002E27E1" w:rsidTr="00735FDE">
        <w:trPr>
          <w:trHeight w:val="340"/>
          <w:jc w:val="center"/>
        </w:trPr>
        <w:tc>
          <w:tcPr>
            <w:tcW w:w="4551"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1C7C93" w:rsidRPr="001C7C93">
              <w:rPr>
                <w:rFonts w:ascii="宋体" w:eastAsia="宋体" w:hAnsi="宋体" w:hint="eastAsia"/>
                <w:sz w:val="21"/>
                <w:szCs w:val="21"/>
                <w:lang w:eastAsia="zh-CN"/>
              </w:rPr>
              <w:t>技术经济学</w:t>
            </w:r>
          </w:p>
        </w:tc>
        <w:tc>
          <w:tcPr>
            <w:tcW w:w="4850"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1C7C93" w:rsidRPr="001C7C93">
              <w:rPr>
                <w:rFonts w:ascii="宋体" w:eastAsia="宋体" w:hAnsi="宋体" w:hint="eastAsia"/>
                <w:sz w:val="21"/>
                <w:szCs w:val="21"/>
                <w:lang w:eastAsia="zh-CN"/>
              </w:rPr>
              <w:t>选修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课程英文名称：</w:t>
            </w:r>
            <w:r w:rsidR="005062DF" w:rsidRPr="005062DF">
              <w:rPr>
                <w:rFonts w:ascii="宋体" w:eastAsia="宋体" w:hAnsi="宋体"/>
                <w:sz w:val="21"/>
                <w:szCs w:val="21"/>
                <w:lang w:eastAsia="zh-CN"/>
              </w:rPr>
              <w:t>Technological Economics</w:t>
            </w:r>
          </w:p>
        </w:tc>
      </w:tr>
      <w:tr w:rsidR="002E27E1" w:rsidRPr="002E27E1" w:rsidTr="00735FDE">
        <w:trPr>
          <w:trHeight w:val="340"/>
          <w:jc w:val="center"/>
        </w:trPr>
        <w:tc>
          <w:tcPr>
            <w:tcW w:w="4551"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总学时/周学时/学分：</w:t>
            </w:r>
            <w:r w:rsidR="001C7C93" w:rsidRPr="00DD2740">
              <w:rPr>
                <w:rFonts w:ascii="宋体" w:eastAsia="宋体" w:hAnsi="宋体" w:hint="eastAsia"/>
                <w:sz w:val="21"/>
                <w:szCs w:val="21"/>
                <w:lang w:eastAsia="zh-CN"/>
              </w:rPr>
              <w:t>32/2/2</w:t>
            </w:r>
          </w:p>
        </w:tc>
        <w:tc>
          <w:tcPr>
            <w:tcW w:w="4850"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1C7C93" w:rsidRPr="00DD2740">
              <w:rPr>
                <w:rFonts w:ascii="宋体" w:eastAsia="宋体" w:hAnsi="宋体" w:hint="eastAsia"/>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1C7C93" w:rsidRPr="00DD2740">
              <w:rPr>
                <w:rFonts w:ascii="宋体" w:eastAsia="宋体" w:hAnsi="宋体" w:hint="eastAsia"/>
                <w:sz w:val="21"/>
                <w:szCs w:val="21"/>
                <w:lang w:eastAsia="zh-CN"/>
              </w:rPr>
              <w:t>高等数学、经济学、管理学、会计学原理等</w:t>
            </w:r>
          </w:p>
        </w:tc>
      </w:tr>
      <w:tr w:rsidR="002E27E1" w:rsidRPr="002E27E1" w:rsidTr="00735FDE">
        <w:trPr>
          <w:trHeight w:val="340"/>
          <w:jc w:val="center"/>
        </w:trPr>
        <w:tc>
          <w:tcPr>
            <w:tcW w:w="4551"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1C7C93" w:rsidRPr="00DD2740">
              <w:rPr>
                <w:rFonts w:ascii="宋体" w:eastAsia="宋体" w:hAnsi="宋体"/>
                <w:sz w:val="21"/>
                <w:szCs w:val="21"/>
                <w:lang w:eastAsia="zh-CN"/>
              </w:rPr>
              <w:t>1-16</w:t>
            </w:r>
            <w:r w:rsidR="001C7C93" w:rsidRPr="00DD2740">
              <w:rPr>
                <w:rFonts w:ascii="宋体" w:eastAsia="宋体" w:hAnsi="宋体" w:hint="eastAsia"/>
                <w:sz w:val="21"/>
                <w:szCs w:val="21"/>
                <w:lang w:eastAsia="zh-CN"/>
              </w:rPr>
              <w:t>周，周一，</w:t>
            </w:r>
            <w:r w:rsidR="001C7C93" w:rsidRPr="00DD2740">
              <w:rPr>
                <w:rFonts w:ascii="宋体" w:eastAsia="宋体" w:hAnsi="宋体"/>
                <w:sz w:val="21"/>
                <w:szCs w:val="21"/>
                <w:lang w:eastAsia="zh-CN"/>
              </w:rPr>
              <w:t>1</w:t>
            </w:r>
            <w:r w:rsidR="001C7C93" w:rsidRPr="00DD2740">
              <w:rPr>
                <w:rFonts w:ascii="宋体" w:eastAsia="宋体" w:hAnsi="宋体" w:hint="eastAsia"/>
                <w:sz w:val="21"/>
                <w:szCs w:val="21"/>
                <w:lang w:eastAsia="zh-CN"/>
              </w:rPr>
              <w:t>、</w:t>
            </w:r>
            <w:r w:rsidR="001C7C93" w:rsidRPr="00DD2740">
              <w:rPr>
                <w:rFonts w:ascii="宋体" w:eastAsia="宋体" w:hAnsi="宋体"/>
                <w:sz w:val="21"/>
                <w:szCs w:val="21"/>
                <w:lang w:eastAsia="zh-CN"/>
              </w:rPr>
              <w:t>2</w:t>
            </w:r>
            <w:r w:rsidR="001C7C93" w:rsidRPr="00DD2740">
              <w:rPr>
                <w:rFonts w:ascii="宋体" w:eastAsia="宋体" w:hAnsi="宋体" w:hint="eastAsia"/>
                <w:sz w:val="21"/>
                <w:szCs w:val="21"/>
                <w:lang w:eastAsia="zh-CN"/>
              </w:rPr>
              <w:t>节（周一，</w:t>
            </w:r>
            <w:r w:rsidR="001C7C93" w:rsidRPr="00DD2740">
              <w:rPr>
                <w:rFonts w:ascii="宋体" w:eastAsia="宋体" w:hAnsi="宋体"/>
                <w:sz w:val="21"/>
                <w:szCs w:val="21"/>
                <w:lang w:eastAsia="zh-CN"/>
              </w:rPr>
              <w:t>3</w:t>
            </w:r>
            <w:r w:rsidR="001C7C93" w:rsidRPr="00DD2740">
              <w:rPr>
                <w:rFonts w:ascii="宋体" w:eastAsia="宋体" w:hAnsi="宋体" w:hint="eastAsia"/>
                <w:sz w:val="21"/>
                <w:szCs w:val="21"/>
                <w:lang w:eastAsia="zh-CN"/>
              </w:rPr>
              <w:t>、</w:t>
            </w:r>
            <w:r w:rsidR="001C7C93" w:rsidRPr="00DD2740">
              <w:rPr>
                <w:rFonts w:ascii="宋体" w:eastAsia="宋体" w:hAnsi="宋体"/>
                <w:sz w:val="21"/>
                <w:szCs w:val="21"/>
                <w:lang w:eastAsia="zh-CN"/>
              </w:rPr>
              <w:t>4</w:t>
            </w:r>
            <w:r w:rsidR="001C7C93" w:rsidRPr="00DD2740">
              <w:rPr>
                <w:rFonts w:ascii="宋体" w:eastAsia="宋体" w:hAnsi="宋体" w:hint="eastAsia"/>
                <w:sz w:val="21"/>
                <w:szCs w:val="21"/>
                <w:lang w:eastAsia="zh-CN"/>
              </w:rPr>
              <w:t>节）</w:t>
            </w:r>
          </w:p>
        </w:tc>
        <w:tc>
          <w:tcPr>
            <w:tcW w:w="4850"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授课地点：</w:t>
            </w:r>
            <w:r w:rsidR="001C7C93" w:rsidRPr="00DD2740">
              <w:rPr>
                <w:rFonts w:ascii="宋体" w:eastAsia="宋体" w:hAnsi="宋体" w:hint="eastAsia"/>
                <w:sz w:val="21"/>
                <w:szCs w:val="21"/>
              </w:rPr>
              <w:t>莞城6211</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1C7C93" w:rsidRPr="00DD2740">
              <w:rPr>
                <w:rFonts w:ascii="宋体" w:eastAsia="宋体" w:hAnsi="宋体" w:hint="eastAsia"/>
                <w:sz w:val="21"/>
                <w:szCs w:val="21"/>
                <w:lang w:eastAsia="zh-CN"/>
              </w:rPr>
              <w:t>2015工商管理1、2、3、4班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1C7C93" w:rsidRPr="001C7C93">
              <w:rPr>
                <w:rFonts w:ascii="宋体" w:eastAsia="宋体" w:hAnsi="宋体" w:hint="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1C7C93" w:rsidRPr="001C7C93">
              <w:rPr>
                <w:rFonts w:ascii="宋体" w:eastAsia="宋体" w:hAnsi="宋体" w:hint="eastAsia"/>
                <w:sz w:val="21"/>
                <w:szCs w:val="21"/>
                <w:lang w:eastAsia="zh-CN"/>
              </w:rPr>
              <w:t>徐敏讲师</w:t>
            </w:r>
          </w:p>
        </w:tc>
      </w:tr>
      <w:tr w:rsidR="002E27E1" w:rsidRPr="002E27E1" w:rsidTr="00735FDE">
        <w:trPr>
          <w:trHeight w:val="340"/>
          <w:jc w:val="center"/>
        </w:trPr>
        <w:tc>
          <w:tcPr>
            <w:tcW w:w="4551"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联系电话：</w:t>
            </w:r>
            <w:r w:rsidR="001C7C93" w:rsidRPr="00DD2740">
              <w:rPr>
                <w:rFonts w:ascii="宋体" w:eastAsia="宋体" w:hAnsi="宋体" w:hint="eastAsia"/>
                <w:sz w:val="21"/>
                <w:szCs w:val="21"/>
              </w:rPr>
              <w:t>13580775967（6167）</w:t>
            </w:r>
          </w:p>
        </w:tc>
        <w:tc>
          <w:tcPr>
            <w:tcW w:w="4850"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Email:</w:t>
            </w:r>
            <w:r w:rsidR="001C7C93" w:rsidRPr="00DD2740">
              <w:rPr>
                <w:rFonts w:ascii="宋体" w:eastAsia="宋体" w:hAnsi="宋体"/>
                <w:sz w:val="21"/>
                <w:szCs w:val="21"/>
              </w:rPr>
              <w:t>1550617053@qq.com</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1C7C93" w:rsidRPr="00DD2740">
              <w:rPr>
                <w:rFonts w:ascii="宋体" w:eastAsia="宋体" w:hAnsi="宋体" w:hint="eastAsia"/>
                <w:sz w:val="21"/>
                <w:szCs w:val="21"/>
                <w:lang w:eastAsia="zh-CN"/>
              </w:rPr>
              <w:t>分为集体答疑与个别答疑的形式，集体答疑的时间、地点与上课基本相同，个别答疑主要通过电子邮件与电话联系等方式。</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1C7C93" w:rsidRPr="001C7C93">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Pr="00DD2740" w:rsidRDefault="00735FDE" w:rsidP="00061F27">
            <w:pPr>
              <w:tabs>
                <w:tab w:val="left" w:pos="1440"/>
              </w:tabs>
              <w:spacing w:after="0" w:line="0" w:lineRule="atLeast"/>
              <w:outlineLvl w:val="0"/>
              <w:rPr>
                <w:rFonts w:ascii="宋体" w:eastAsia="宋体" w:hAnsi="宋体"/>
                <w:bCs/>
                <w:sz w:val="21"/>
                <w:szCs w:val="21"/>
                <w:lang w:eastAsia="zh-CN"/>
              </w:rPr>
            </w:pPr>
            <w:r>
              <w:rPr>
                <w:rFonts w:ascii="宋体" w:eastAsia="宋体" w:hAnsi="宋体" w:hint="eastAsia"/>
                <w:b/>
                <w:bCs/>
                <w:sz w:val="21"/>
                <w:szCs w:val="21"/>
                <w:lang w:eastAsia="zh-CN"/>
              </w:rPr>
              <w:t>使用教材：</w:t>
            </w:r>
            <w:r w:rsidR="001C7C93" w:rsidRPr="00DD2740">
              <w:rPr>
                <w:rFonts w:ascii="宋体" w:eastAsia="宋体" w:hAnsi="宋体" w:hint="eastAsia"/>
                <w:bCs/>
                <w:sz w:val="21"/>
                <w:szCs w:val="21"/>
                <w:lang w:eastAsia="zh-CN"/>
              </w:rPr>
              <w:t>《技术经济学》，吴添祖、冯勤、欧阳钟健主编，清华大学出版社，</w:t>
            </w:r>
            <w:r w:rsidR="001C7C93" w:rsidRPr="00DD2740">
              <w:rPr>
                <w:rFonts w:ascii="宋体" w:eastAsia="宋体" w:hAnsi="宋体"/>
                <w:bCs/>
                <w:sz w:val="21"/>
                <w:szCs w:val="21"/>
                <w:lang w:eastAsia="zh-CN"/>
              </w:rPr>
              <w:t>2004.9</w:t>
            </w:r>
          </w:p>
          <w:p w:rsidR="001C7C93" w:rsidRDefault="00735FDE" w:rsidP="001C7C93">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1C7C93" w:rsidRPr="00DD2740" w:rsidRDefault="001C7C93" w:rsidP="001C7C93">
            <w:pPr>
              <w:tabs>
                <w:tab w:val="left" w:pos="1440"/>
              </w:tabs>
              <w:spacing w:after="0" w:line="0" w:lineRule="atLeast"/>
              <w:outlineLvl w:val="0"/>
              <w:rPr>
                <w:rFonts w:ascii="宋体" w:eastAsia="宋体" w:hAnsi="宋体"/>
                <w:bCs/>
                <w:sz w:val="21"/>
                <w:szCs w:val="21"/>
                <w:lang w:eastAsia="zh-CN"/>
              </w:rPr>
            </w:pPr>
            <w:r w:rsidRPr="00DD2740">
              <w:rPr>
                <w:rFonts w:ascii="宋体" w:eastAsia="宋体" w:hAnsi="宋体" w:hint="eastAsia"/>
                <w:bCs/>
                <w:sz w:val="21"/>
                <w:szCs w:val="21"/>
                <w:lang w:eastAsia="zh-CN"/>
              </w:rPr>
              <w:t>《技术经济学》，郎宏文编著，科学出版社，</w:t>
            </w:r>
            <w:r w:rsidRPr="00DD2740">
              <w:rPr>
                <w:rFonts w:ascii="宋体" w:eastAsia="宋体" w:hAnsi="宋体"/>
                <w:bCs/>
                <w:sz w:val="21"/>
                <w:szCs w:val="21"/>
                <w:lang w:eastAsia="zh-CN"/>
              </w:rPr>
              <w:t>2009.2</w:t>
            </w:r>
            <w:r w:rsidRPr="00DD2740">
              <w:rPr>
                <w:rFonts w:ascii="宋体" w:eastAsia="宋体" w:hAnsi="宋体" w:hint="eastAsia"/>
                <w:bCs/>
                <w:sz w:val="21"/>
                <w:szCs w:val="21"/>
                <w:lang w:eastAsia="zh-CN"/>
              </w:rPr>
              <w:t>。</w:t>
            </w:r>
          </w:p>
          <w:p w:rsidR="00735FDE" w:rsidRPr="002E27E1" w:rsidRDefault="001C7C93" w:rsidP="001C7C93">
            <w:pPr>
              <w:tabs>
                <w:tab w:val="left" w:pos="1440"/>
              </w:tabs>
              <w:spacing w:after="0" w:line="0" w:lineRule="atLeast"/>
              <w:outlineLvl w:val="0"/>
              <w:rPr>
                <w:rFonts w:ascii="宋体" w:eastAsia="宋体" w:hAnsi="宋体"/>
                <w:b/>
                <w:bCs/>
                <w:sz w:val="21"/>
                <w:szCs w:val="21"/>
                <w:lang w:eastAsia="zh-CN"/>
              </w:rPr>
            </w:pPr>
            <w:r w:rsidRPr="00DD2740">
              <w:rPr>
                <w:rFonts w:ascii="宋体" w:eastAsia="宋体" w:hAnsi="宋体" w:hint="eastAsia"/>
                <w:bCs/>
                <w:sz w:val="21"/>
                <w:szCs w:val="21"/>
                <w:lang w:eastAsia="zh-CN"/>
              </w:rPr>
              <w:t>《工程经济学</w:t>
            </w:r>
            <w:r w:rsidRPr="00DD2740">
              <w:rPr>
                <w:rFonts w:ascii="宋体" w:eastAsia="宋体" w:hAnsi="宋体"/>
                <w:bCs/>
                <w:sz w:val="21"/>
                <w:szCs w:val="21"/>
                <w:lang w:eastAsia="zh-CN"/>
              </w:rPr>
              <w:t>13</w:t>
            </w:r>
            <w:r w:rsidRPr="00DD2740">
              <w:rPr>
                <w:rFonts w:ascii="宋体" w:eastAsia="宋体" w:hAnsi="宋体" w:hint="eastAsia"/>
                <w:bCs/>
                <w:sz w:val="21"/>
                <w:szCs w:val="21"/>
                <w:lang w:eastAsia="zh-CN"/>
              </w:rPr>
              <w:t>版》，</w:t>
            </w:r>
            <w:r w:rsidRPr="00DD2740">
              <w:rPr>
                <w:rFonts w:ascii="宋体" w:eastAsia="宋体" w:hAnsi="宋体"/>
                <w:bCs/>
                <w:sz w:val="21"/>
                <w:szCs w:val="21"/>
                <w:lang w:eastAsia="zh-CN"/>
              </w:rPr>
              <w:t>(</w:t>
            </w:r>
            <w:r w:rsidRPr="00DD2740">
              <w:rPr>
                <w:rFonts w:ascii="宋体" w:eastAsia="宋体" w:hAnsi="宋体" w:hint="eastAsia"/>
                <w:bCs/>
                <w:sz w:val="21"/>
                <w:szCs w:val="21"/>
                <w:lang w:eastAsia="zh-CN"/>
              </w:rPr>
              <w:t>美</w:t>
            </w:r>
            <w:r w:rsidRPr="00DD2740">
              <w:rPr>
                <w:rFonts w:ascii="宋体" w:eastAsia="宋体" w:hAnsi="宋体"/>
                <w:bCs/>
                <w:sz w:val="21"/>
                <w:szCs w:val="21"/>
                <w:lang w:eastAsia="zh-CN"/>
              </w:rPr>
              <w:t>)</w:t>
            </w:r>
            <w:r w:rsidRPr="00DD2740">
              <w:rPr>
                <w:rFonts w:ascii="宋体" w:eastAsia="宋体" w:hAnsi="宋体" w:hint="eastAsia"/>
                <w:bCs/>
                <w:sz w:val="21"/>
                <w:szCs w:val="21"/>
                <w:lang w:eastAsia="zh-CN"/>
              </w:rPr>
              <w:t>沙立文</w:t>
            </w:r>
            <w:r w:rsidRPr="00DD2740">
              <w:rPr>
                <w:rFonts w:ascii="宋体" w:eastAsia="宋体" w:hAnsi="宋体"/>
                <w:bCs/>
                <w:sz w:val="21"/>
                <w:szCs w:val="21"/>
                <w:lang w:eastAsia="zh-CN"/>
              </w:rPr>
              <w:t>(Sullivan,W.G.),(</w:t>
            </w:r>
            <w:r w:rsidRPr="00DD2740">
              <w:rPr>
                <w:rFonts w:ascii="宋体" w:eastAsia="宋体" w:hAnsi="宋体" w:hint="eastAsia"/>
                <w:bCs/>
                <w:sz w:val="21"/>
                <w:szCs w:val="21"/>
                <w:lang w:eastAsia="zh-CN"/>
              </w:rPr>
              <w:t>美</w:t>
            </w:r>
            <w:r w:rsidRPr="00DD2740">
              <w:rPr>
                <w:rFonts w:ascii="宋体" w:eastAsia="宋体" w:hAnsi="宋体"/>
                <w:bCs/>
                <w:sz w:val="21"/>
                <w:szCs w:val="21"/>
                <w:lang w:eastAsia="zh-CN"/>
              </w:rPr>
              <w:t>)</w:t>
            </w:r>
            <w:r w:rsidRPr="00DD2740">
              <w:rPr>
                <w:rFonts w:ascii="宋体" w:eastAsia="宋体" w:hAnsi="宋体" w:hint="eastAsia"/>
                <w:bCs/>
                <w:sz w:val="21"/>
                <w:szCs w:val="21"/>
                <w:lang w:eastAsia="zh-CN"/>
              </w:rPr>
              <w:t>威克斯</w:t>
            </w:r>
            <w:r w:rsidRPr="00DD2740">
              <w:rPr>
                <w:rFonts w:ascii="宋体" w:eastAsia="宋体" w:hAnsi="宋体"/>
                <w:bCs/>
                <w:sz w:val="21"/>
                <w:szCs w:val="21"/>
                <w:lang w:eastAsia="zh-CN"/>
              </w:rPr>
              <w:t>(Wicks,E.M.),(</w:t>
            </w:r>
            <w:r w:rsidRPr="00DD2740">
              <w:rPr>
                <w:rFonts w:ascii="宋体" w:eastAsia="宋体" w:hAnsi="宋体" w:hint="eastAsia"/>
                <w:bCs/>
                <w:sz w:val="21"/>
                <w:szCs w:val="21"/>
                <w:lang w:eastAsia="zh-CN"/>
              </w:rPr>
              <w:t>美</w:t>
            </w:r>
            <w:r w:rsidRPr="00DD2740">
              <w:rPr>
                <w:rFonts w:ascii="宋体" w:eastAsia="宋体" w:hAnsi="宋体"/>
                <w:bCs/>
                <w:sz w:val="21"/>
                <w:szCs w:val="21"/>
                <w:lang w:eastAsia="zh-CN"/>
              </w:rPr>
              <w:t>)</w:t>
            </w:r>
            <w:r w:rsidRPr="00DD2740">
              <w:rPr>
                <w:rFonts w:ascii="宋体" w:eastAsia="宋体" w:hAnsi="宋体" w:hint="eastAsia"/>
                <w:bCs/>
                <w:sz w:val="21"/>
                <w:szCs w:val="21"/>
                <w:lang w:eastAsia="zh-CN"/>
              </w:rPr>
              <w:t>勒克斯霍</w:t>
            </w:r>
            <w:r w:rsidRPr="00DD2740">
              <w:rPr>
                <w:rFonts w:ascii="宋体" w:eastAsia="宋体" w:hAnsi="宋体"/>
                <w:bCs/>
                <w:sz w:val="21"/>
                <w:szCs w:val="21"/>
                <w:lang w:eastAsia="zh-CN"/>
              </w:rPr>
              <w:t>(Luxhoj,J.T.)</w:t>
            </w:r>
            <w:r w:rsidRPr="00DD2740">
              <w:rPr>
                <w:rFonts w:ascii="宋体" w:eastAsia="宋体" w:hAnsi="宋体" w:hint="eastAsia"/>
                <w:bCs/>
                <w:sz w:val="21"/>
                <w:szCs w:val="21"/>
                <w:lang w:eastAsia="zh-CN"/>
              </w:rPr>
              <w:t>著，清华大学出版社，</w:t>
            </w:r>
            <w:r w:rsidRPr="00DD2740">
              <w:rPr>
                <w:rFonts w:ascii="宋体" w:eastAsia="宋体" w:hAnsi="宋体"/>
                <w:bCs/>
                <w:sz w:val="21"/>
                <w:szCs w:val="21"/>
                <w:lang w:eastAsia="zh-CN"/>
              </w:rPr>
              <w:t>2007</w:t>
            </w:r>
            <w:r w:rsidRPr="001C7C93">
              <w:rPr>
                <w:rFonts w:ascii="宋体" w:eastAsia="宋体" w:hAnsi="宋体" w:hint="eastAsia"/>
                <w:b/>
                <w:bCs/>
                <w:sz w:val="21"/>
                <w:szCs w:val="21"/>
                <w:lang w:eastAsia="zh-CN"/>
              </w:rPr>
              <w:t>。</w:t>
            </w:r>
          </w:p>
        </w:tc>
      </w:tr>
      <w:tr w:rsidR="00735FDE" w:rsidRPr="002E27E1" w:rsidTr="00735FDE">
        <w:trPr>
          <w:trHeight w:val="340"/>
          <w:jc w:val="center"/>
        </w:trPr>
        <w:tc>
          <w:tcPr>
            <w:tcW w:w="9401" w:type="dxa"/>
            <w:gridSpan w:val="10"/>
            <w:vAlign w:val="center"/>
          </w:tcPr>
          <w:p w:rsidR="00E932FD" w:rsidRDefault="00735FDE" w:rsidP="00730984">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052435" w:rsidRDefault="001C7C93" w:rsidP="00E932FD">
            <w:pPr>
              <w:tabs>
                <w:tab w:val="left" w:pos="1440"/>
              </w:tabs>
              <w:spacing w:after="0" w:line="0" w:lineRule="atLeast"/>
              <w:ind w:firstLineChars="200" w:firstLine="420"/>
              <w:outlineLvl w:val="0"/>
              <w:rPr>
                <w:rFonts w:ascii="宋体" w:eastAsia="宋体" w:hAnsi="宋体"/>
                <w:sz w:val="21"/>
                <w:szCs w:val="21"/>
                <w:lang w:eastAsia="zh-CN"/>
              </w:rPr>
            </w:pPr>
            <w:r w:rsidRPr="00052435">
              <w:rPr>
                <w:rFonts w:ascii="宋体" w:eastAsia="宋体" w:hAnsi="宋体" w:hint="eastAsia"/>
                <w:sz w:val="21"/>
                <w:szCs w:val="21"/>
                <w:lang w:eastAsia="zh-CN"/>
              </w:rPr>
              <w:t>《技术经济学》是技术科学与经济科学相互渗透、相互交叉而形成和发展起来的边缘科学，是现代管理科学中的一门新兴的综合性科学，具有很强的实用性，是运营者与管理者提高投资投资决策水平，确保决策科学性与合理性，提高经济效益的强有力工具。对于任何一项投资项目的计划或规划以及技术方案论证，只有从经济学角度上被证明是合理的或是最佳的才具有投资的价值。学习本课程的目的就是掌握工程项目投资方案的经济性评价、比较与选择方法以及不确定性分析，最终提高工程项目投资方案的经济效益。</w:t>
            </w:r>
          </w:p>
        </w:tc>
      </w:tr>
      <w:tr w:rsidR="00735FDE" w:rsidRPr="00917C66" w:rsidTr="00E932FD">
        <w:trPr>
          <w:trHeight w:val="5407"/>
          <w:jc w:val="center"/>
        </w:trPr>
        <w:tc>
          <w:tcPr>
            <w:tcW w:w="6216" w:type="dxa"/>
            <w:gridSpan w:val="6"/>
          </w:tcPr>
          <w:p w:rsidR="00735FDE" w:rsidRPr="00917C66" w:rsidRDefault="00917C66" w:rsidP="00FC164F">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1C7C93" w:rsidRPr="00052435" w:rsidRDefault="001C7C93" w:rsidP="001C7C93">
            <w:pPr>
              <w:tabs>
                <w:tab w:val="left" w:pos="1440"/>
              </w:tabs>
              <w:spacing w:after="0" w:line="0" w:lineRule="atLeast"/>
              <w:ind w:firstLineChars="200" w:firstLine="420"/>
              <w:outlineLvl w:val="0"/>
              <w:rPr>
                <w:rFonts w:ascii="宋体" w:eastAsia="宋体" w:hAnsi="宋体"/>
                <w:sz w:val="21"/>
                <w:szCs w:val="21"/>
                <w:lang w:eastAsia="zh-CN"/>
              </w:rPr>
            </w:pPr>
            <w:r w:rsidRPr="00052435">
              <w:rPr>
                <w:rFonts w:ascii="宋体" w:eastAsia="宋体" w:hAnsi="宋体"/>
                <w:sz w:val="21"/>
                <w:szCs w:val="21"/>
                <w:lang w:eastAsia="zh-CN"/>
              </w:rPr>
              <w:t>1</w:t>
            </w:r>
            <w:r w:rsidRPr="00052435">
              <w:rPr>
                <w:rFonts w:ascii="宋体" w:eastAsia="宋体" w:hAnsi="宋体" w:hint="eastAsia"/>
                <w:sz w:val="21"/>
                <w:szCs w:val="21"/>
                <w:lang w:eastAsia="zh-CN"/>
              </w:rPr>
              <w:t>.通过本课程的学习，全面掌握技术经济的基本概念、基本原理和基本方法，能运用技术经济的基本原理、方法和技能，来研究、分析和评价各种技</w:t>
            </w:r>
            <w:r w:rsidR="00C06863" w:rsidRPr="00052435">
              <w:rPr>
                <w:rFonts w:ascii="宋体" w:eastAsia="宋体" w:hAnsi="宋体" w:hint="eastAsia"/>
                <w:sz w:val="21"/>
                <w:szCs w:val="21"/>
                <w:lang w:eastAsia="zh-CN"/>
              </w:rPr>
              <w:t>术实践活动，以获得经济效益满意的方案，为决策提供科学依据。</w:t>
            </w:r>
          </w:p>
          <w:p w:rsidR="00C06863" w:rsidRPr="00052435" w:rsidRDefault="001C7C93" w:rsidP="001C7C93">
            <w:pPr>
              <w:tabs>
                <w:tab w:val="left" w:pos="1440"/>
              </w:tabs>
              <w:spacing w:after="0" w:line="0" w:lineRule="atLeast"/>
              <w:ind w:firstLineChars="200" w:firstLine="420"/>
              <w:outlineLvl w:val="0"/>
              <w:rPr>
                <w:rFonts w:ascii="宋体" w:eastAsia="宋体" w:hAnsi="宋体"/>
                <w:sz w:val="21"/>
                <w:szCs w:val="21"/>
                <w:lang w:eastAsia="zh-CN"/>
              </w:rPr>
            </w:pPr>
            <w:r w:rsidRPr="00052435">
              <w:rPr>
                <w:rFonts w:ascii="宋体" w:eastAsia="宋体" w:hAnsi="宋体"/>
                <w:sz w:val="21"/>
                <w:szCs w:val="21"/>
                <w:lang w:eastAsia="zh-CN"/>
              </w:rPr>
              <w:t>2</w:t>
            </w:r>
            <w:r w:rsidRPr="00052435">
              <w:rPr>
                <w:rFonts w:ascii="宋体" w:eastAsia="宋体" w:hAnsi="宋体" w:hint="eastAsia"/>
                <w:sz w:val="21"/>
                <w:szCs w:val="21"/>
                <w:lang w:eastAsia="zh-CN"/>
              </w:rPr>
              <w:t>.能够运用技术经济学的基本原理、方法和技能，研究、分析和评价各种技术实践活动，如投资方案的经济评价、设备更新的经济分析等。从而为决策层选择能够获得满意的经济效益的技术方案提供科学依据。</w:t>
            </w:r>
          </w:p>
          <w:p w:rsidR="00F546DE" w:rsidRPr="00917C66" w:rsidRDefault="00C06863" w:rsidP="00E932FD">
            <w:pPr>
              <w:tabs>
                <w:tab w:val="left" w:pos="1440"/>
              </w:tabs>
              <w:spacing w:after="0" w:line="0" w:lineRule="atLeast"/>
              <w:ind w:firstLineChars="200" w:firstLine="420"/>
              <w:outlineLvl w:val="0"/>
              <w:rPr>
                <w:rFonts w:ascii="宋体" w:eastAsia="宋体" w:hAnsi="宋体"/>
                <w:b/>
                <w:sz w:val="21"/>
                <w:szCs w:val="21"/>
                <w:lang w:eastAsia="zh-CN"/>
              </w:rPr>
            </w:pPr>
            <w:r w:rsidRPr="00052435">
              <w:rPr>
                <w:rFonts w:ascii="宋体" w:eastAsia="宋体" w:hAnsi="宋体"/>
                <w:sz w:val="21"/>
                <w:szCs w:val="21"/>
                <w:lang w:eastAsia="zh-CN"/>
              </w:rPr>
              <w:t>3.</w:t>
            </w:r>
            <w:r w:rsidR="001C7C93" w:rsidRPr="00052435">
              <w:rPr>
                <w:rFonts w:ascii="宋体" w:eastAsia="宋体" w:hAnsi="宋体" w:hint="eastAsia"/>
                <w:sz w:val="21"/>
                <w:szCs w:val="21"/>
                <w:lang w:eastAsia="zh-CN"/>
              </w:rPr>
              <w:t>培养学生将经济学理论与方法运用于产品开</w:t>
            </w:r>
            <w:r w:rsidR="00B014B6" w:rsidRPr="00052435">
              <w:rPr>
                <w:rFonts w:ascii="宋体" w:eastAsia="宋体" w:hAnsi="宋体" w:hint="eastAsia"/>
                <w:sz w:val="21"/>
                <w:szCs w:val="21"/>
                <w:lang w:eastAsia="zh-CN"/>
              </w:rPr>
              <w:t>发、工艺选择、设备选择、项目可行性研究等工程实践活动的能力。在工作中能从经济角度、社会可持续发展角度去考虑技术问题、讲求经济效益与社会效益最佳结合</w:t>
            </w:r>
            <w:r w:rsidR="00E932FD" w:rsidRPr="00052435">
              <w:rPr>
                <w:rFonts w:ascii="宋体" w:eastAsia="宋体" w:hAnsi="宋体" w:hint="eastAsia"/>
                <w:sz w:val="21"/>
                <w:szCs w:val="21"/>
                <w:lang w:eastAsia="zh-CN"/>
              </w:rPr>
              <w:t>。</w:t>
            </w:r>
            <w:bookmarkStart w:id="0" w:name="_GoBack"/>
            <w:bookmarkEnd w:id="0"/>
          </w:p>
        </w:tc>
        <w:tc>
          <w:tcPr>
            <w:tcW w:w="3185"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735FDE">
        <w:trPr>
          <w:trHeight w:val="340"/>
          <w:jc w:val="center"/>
        </w:trPr>
        <w:tc>
          <w:tcPr>
            <w:tcW w:w="649"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111"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198"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9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AA4C49" w:rsidRPr="002E27E1" w:rsidTr="00037DF5">
        <w:trPr>
          <w:trHeight w:val="340"/>
          <w:jc w:val="center"/>
        </w:trPr>
        <w:tc>
          <w:tcPr>
            <w:tcW w:w="649" w:type="dxa"/>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1</w:t>
            </w:r>
          </w:p>
        </w:tc>
        <w:tc>
          <w:tcPr>
            <w:tcW w:w="1729" w:type="dxa"/>
            <w:gridSpan w:val="2"/>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第一章导论</w:t>
            </w:r>
          </w:p>
        </w:tc>
        <w:tc>
          <w:tcPr>
            <w:tcW w:w="623" w:type="dxa"/>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2</w:t>
            </w:r>
          </w:p>
        </w:tc>
        <w:tc>
          <w:tcPr>
            <w:tcW w:w="4111" w:type="dxa"/>
            <w:gridSpan w:val="3"/>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技术经济学的起源与发展；技术经济学研究的对象；技术经济学研究的任务和内容；技术经济学研究的方法；技术经济学与邻近学科的关系。</w:t>
            </w:r>
          </w:p>
        </w:tc>
        <w:tc>
          <w:tcPr>
            <w:tcW w:w="1198" w:type="dxa"/>
            <w:gridSpan w:val="2"/>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Pr>
          <w:p w:rsidR="00AA4C49" w:rsidRPr="001C7C93" w:rsidRDefault="00AA4C49" w:rsidP="00AA4C49">
            <w:pPr>
              <w:rPr>
                <w:rFonts w:asciiTheme="minorEastAsia" w:eastAsiaTheme="minorEastAsia" w:hAnsiTheme="minorEastAsia"/>
                <w:sz w:val="21"/>
                <w:szCs w:val="21"/>
                <w:lang w:eastAsia="zh-CN"/>
              </w:rPr>
            </w:pPr>
          </w:p>
        </w:tc>
      </w:tr>
      <w:tr w:rsidR="00AA4C49" w:rsidRPr="002E27E1" w:rsidTr="00037DF5">
        <w:trPr>
          <w:trHeight w:val="340"/>
          <w:jc w:val="center"/>
        </w:trPr>
        <w:tc>
          <w:tcPr>
            <w:tcW w:w="649" w:type="dxa"/>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2</w:t>
            </w:r>
          </w:p>
        </w:tc>
        <w:tc>
          <w:tcPr>
            <w:tcW w:w="1729" w:type="dxa"/>
            <w:gridSpan w:val="2"/>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第二章经济性评价要素</w:t>
            </w:r>
          </w:p>
        </w:tc>
        <w:tc>
          <w:tcPr>
            <w:tcW w:w="623" w:type="dxa"/>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2</w:t>
            </w:r>
          </w:p>
        </w:tc>
        <w:tc>
          <w:tcPr>
            <w:tcW w:w="4111" w:type="dxa"/>
            <w:gridSpan w:val="3"/>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经济效果，现金流量及其构成，投资及其构成，费用与成本，销售收入与利润。</w:t>
            </w:r>
          </w:p>
        </w:tc>
        <w:tc>
          <w:tcPr>
            <w:tcW w:w="1198" w:type="dxa"/>
            <w:gridSpan w:val="2"/>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Pr>
          <w:p w:rsidR="00AA4C49" w:rsidRPr="001C7C93" w:rsidRDefault="00AA4C49" w:rsidP="00AA4C49">
            <w:pPr>
              <w:rPr>
                <w:rFonts w:asciiTheme="minorEastAsia" w:eastAsiaTheme="minorEastAsia" w:hAnsiTheme="minorEastAsia"/>
                <w:sz w:val="21"/>
                <w:szCs w:val="21"/>
                <w:lang w:eastAsia="zh-CN"/>
              </w:rPr>
            </w:pPr>
          </w:p>
        </w:tc>
      </w:tr>
      <w:tr w:rsidR="00AA4C49" w:rsidRPr="002E27E1" w:rsidTr="00037DF5">
        <w:trPr>
          <w:trHeight w:val="340"/>
          <w:jc w:val="center"/>
        </w:trPr>
        <w:tc>
          <w:tcPr>
            <w:tcW w:w="649" w:type="dxa"/>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3</w:t>
            </w:r>
            <w:r w:rsidRPr="001C7C93">
              <w:rPr>
                <w:rFonts w:asciiTheme="minorEastAsia" w:eastAsiaTheme="minorEastAsia" w:hAnsiTheme="minorEastAsia" w:hint="eastAsia"/>
                <w:sz w:val="21"/>
                <w:szCs w:val="21"/>
                <w:lang w:eastAsia="zh-CN"/>
              </w:rPr>
              <w:t>、4、5</w:t>
            </w:r>
          </w:p>
        </w:tc>
        <w:tc>
          <w:tcPr>
            <w:tcW w:w="1729" w:type="dxa"/>
            <w:gridSpan w:val="2"/>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第三章资金时间价值</w:t>
            </w:r>
          </w:p>
        </w:tc>
        <w:tc>
          <w:tcPr>
            <w:tcW w:w="623" w:type="dxa"/>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6</w:t>
            </w:r>
          </w:p>
        </w:tc>
        <w:tc>
          <w:tcPr>
            <w:tcW w:w="4111" w:type="dxa"/>
            <w:gridSpan w:val="3"/>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资金时间因素；资金时间因素的表示和计算；常用的八个复利因子及其应用；名义利率与实际利率、连续复利。</w:t>
            </w:r>
          </w:p>
        </w:tc>
        <w:tc>
          <w:tcPr>
            <w:tcW w:w="1198" w:type="dxa"/>
            <w:gridSpan w:val="2"/>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2次</w:t>
            </w:r>
          </w:p>
        </w:tc>
      </w:tr>
      <w:tr w:rsidR="00AA4C49" w:rsidRPr="002E27E1" w:rsidTr="00037DF5">
        <w:trPr>
          <w:trHeight w:val="340"/>
          <w:jc w:val="center"/>
        </w:trPr>
        <w:tc>
          <w:tcPr>
            <w:tcW w:w="649" w:type="dxa"/>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6</w:t>
            </w:r>
            <w:r w:rsidRPr="001C7C93">
              <w:rPr>
                <w:rFonts w:asciiTheme="minorEastAsia" w:eastAsiaTheme="minorEastAsia" w:hAnsiTheme="minorEastAsia" w:hint="eastAsia"/>
                <w:sz w:val="21"/>
                <w:szCs w:val="21"/>
                <w:lang w:eastAsia="zh-CN"/>
              </w:rPr>
              <w:t>、</w:t>
            </w:r>
            <w:r w:rsidRPr="001C7C93">
              <w:rPr>
                <w:rFonts w:asciiTheme="minorEastAsia" w:eastAsiaTheme="minorEastAsia" w:hAnsiTheme="minorEastAsia"/>
                <w:sz w:val="21"/>
                <w:szCs w:val="21"/>
                <w:lang w:eastAsia="zh-CN"/>
              </w:rPr>
              <w:t>7</w:t>
            </w:r>
            <w:r w:rsidRPr="001C7C93">
              <w:rPr>
                <w:rFonts w:asciiTheme="minorEastAsia" w:eastAsiaTheme="minorEastAsia" w:hAnsiTheme="minorEastAsia" w:hint="eastAsia"/>
                <w:sz w:val="21"/>
                <w:szCs w:val="21"/>
                <w:lang w:eastAsia="zh-CN"/>
              </w:rPr>
              <w:t>、8</w:t>
            </w:r>
          </w:p>
        </w:tc>
        <w:tc>
          <w:tcPr>
            <w:tcW w:w="1729" w:type="dxa"/>
            <w:gridSpan w:val="2"/>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第四章项目经济评价方法</w:t>
            </w:r>
          </w:p>
        </w:tc>
        <w:tc>
          <w:tcPr>
            <w:tcW w:w="623" w:type="dxa"/>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6</w:t>
            </w:r>
          </w:p>
        </w:tc>
        <w:tc>
          <w:tcPr>
            <w:tcW w:w="4111" w:type="dxa"/>
            <w:gridSpan w:val="3"/>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时间型经济评价指标，价值型经济评价指标，效率型经济评价指标，互斥方案的比较与选优，独立方案的比较与选优。</w:t>
            </w:r>
          </w:p>
        </w:tc>
        <w:tc>
          <w:tcPr>
            <w:tcW w:w="1198" w:type="dxa"/>
            <w:gridSpan w:val="2"/>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2</w:t>
            </w:r>
            <w:r w:rsidRPr="001C7C93">
              <w:rPr>
                <w:rFonts w:asciiTheme="minorEastAsia" w:eastAsiaTheme="minorEastAsia" w:hAnsiTheme="minorEastAsia" w:hint="eastAsia"/>
                <w:sz w:val="21"/>
                <w:szCs w:val="21"/>
                <w:lang w:eastAsia="zh-CN"/>
              </w:rPr>
              <w:t>次</w:t>
            </w:r>
          </w:p>
        </w:tc>
      </w:tr>
      <w:tr w:rsidR="00AA4C49" w:rsidRPr="002E27E1" w:rsidTr="00037DF5">
        <w:trPr>
          <w:trHeight w:val="340"/>
          <w:jc w:val="center"/>
        </w:trPr>
        <w:tc>
          <w:tcPr>
            <w:tcW w:w="649" w:type="dxa"/>
            <w:tcBorders>
              <w:bottom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9、10、11</w:t>
            </w:r>
          </w:p>
        </w:tc>
        <w:tc>
          <w:tcPr>
            <w:tcW w:w="1729" w:type="dxa"/>
            <w:gridSpan w:val="2"/>
            <w:tcBorders>
              <w:bottom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第五章不确定性分析</w:t>
            </w:r>
          </w:p>
        </w:tc>
        <w:tc>
          <w:tcPr>
            <w:tcW w:w="623" w:type="dxa"/>
            <w:tcBorders>
              <w:bottom w:val="single" w:sz="4" w:space="0" w:color="auto"/>
            </w:tcBorders>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6</w:t>
            </w:r>
          </w:p>
        </w:tc>
        <w:tc>
          <w:tcPr>
            <w:tcW w:w="4111" w:type="dxa"/>
            <w:gridSpan w:val="3"/>
            <w:tcBorders>
              <w:bottom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盈亏平衡分析；敏感性分析；概率分析、风险决策。</w:t>
            </w:r>
          </w:p>
        </w:tc>
        <w:tc>
          <w:tcPr>
            <w:tcW w:w="1198" w:type="dxa"/>
            <w:gridSpan w:val="2"/>
            <w:tcBorders>
              <w:bottom w:val="single" w:sz="4" w:space="0" w:color="auto"/>
            </w:tcBorders>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Borders>
              <w:bottom w:val="single" w:sz="4" w:space="0" w:color="auto"/>
            </w:tcBorders>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1次</w:t>
            </w:r>
          </w:p>
        </w:tc>
      </w:tr>
      <w:tr w:rsidR="00AA4C49" w:rsidRPr="002E27E1" w:rsidTr="00037DF5">
        <w:trPr>
          <w:trHeight w:val="340"/>
          <w:jc w:val="center"/>
        </w:trPr>
        <w:tc>
          <w:tcPr>
            <w:tcW w:w="649" w:type="dxa"/>
            <w:tcBorders>
              <w:bottom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12</w:t>
            </w:r>
            <w:r w:rsidRPr="001C7C93">
              <w:rPr>
                <w:rFonts w:asciiTheme="minorEastAsia" w:eastAsiaTheme="minorEastAsia" w:hAnsiTheme="minorEastAsia" w:hint="eastAsia"/>
                <w:sz w:val="21"/>
                <w:szCs w:val="21"/>
                <w:lang w:eastAsia="zh-CN"/>
              </w:rPr>
              <w:t>、13</w:t>
            </w:r>
          </w:p>
        </w:tc>
        <w:tc>
          <w:tcPr>
            <w:tcW w:w="1729" w:type="dxa"/>
            <w:gridSpan w:val="2"/>
            <w:tcBorders>
              <w:bottom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第六章项目可行性研究</w:t>
            </w:r>
          </w:p>
        </w:tc>
        <w:tc>
          <w:tcPr>
            <w:tcW w:w="623" w:type="dxa"/>
            <w:tcBorders>
              <w:bottom w:val="single" w:sz="4" w:space="0" w:color="auto"/>
            </w:tcBorders>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4</w:t>
            </w:r>
          </w:p>
        </w:tc>
        <w:tc>
          <w:tcPr>
            <w:tcW w:w="4111" w:type="dxa"/>
            <w:gridSpan w:val="3"/>
            <w:tcBorders>
              <w:bottom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项目可行性研究概述，可行性研究的阶段、内容,投资项目的财务评价，项目的国民经济评价。</w:t>
            </w:r>
          </w:p>
        </w:tc>
        <w:tc>
          <w:tcPr>
            <w:tcW w:w="1198" w:type="dxa"/>
            <w:gridSpan w:val="2"/>
            <w:tcBorders>
              <w:bottom w:val="single" w:sz="4" w:space="0" w:color="auto"/>
            </w:tcBorders>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Borders>
              <w:bottom w:val="single" w:sz="4" w:space="0" w:color="auto"/>
            </w:tcBorders>
          </w:tcPr>
          <w:p w:rsidR="00AA4C49" w:rsidRPr="001C7C93" w:rsidRDefault="00AA4C49" w:rsidP="00AA4C49">
            <w:pPr>
              <w:rPr>
                <w:rFonts w:asciiTheme="minorEastAsia" w:eastAsiaTheme="minorEastAsia" w:hAnsiTheme="minorEastAsia"/>
                <w:sz w:val="21"/>
                <w:szCs w:val="21"/>
                <w:lang w:eastAsia="zh-CN"/>
              </w:rPr>
            </w:pPr>
          </w:p>
        </w:tc>
      </w:tr>
      <w:tr w:rsidR="00AA4C49" w:rsidRPr="002E27E1" w:rsidTr="00037DF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sz w:val="21"/>
                <w:szCs w:val="21"/>
                <w:lang w:eastAsia="zh-CN"/>
              </w:rPr>
              <w:t>14</w:t>
            </w:r>
            <w:r w:rsidRPr="001C7C93">
              <w:rPr>
                <w:rFonts w:asciiTheme="minorEastAsia" w:eastAsiaTheme="minorEastAsia" w:hAnsiTheme="minorEastAsia" w:hint="eastAsia"/>
                <w:sz w:val="21"/>
                <w:szCs w:val="21"/>
                <w:lang w:eastAsia="zh-CN"/>
              </w:rPr>
              <w:t>、1</w:t>
            </w:r>
            <w:r w:rsidRPr="001C7C93">
              <w:rPr>
                <w:rFonts w:asciiTheme="minorEastAsia" w:eastAsiaTheme="minorEastAsia" w:hAnsiTheme="minorEastAsia"/>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第七章设备的技术经济分析</w:t>
            </w:r>
          </w:p>
        </w:tc>
        <w:tc>
          <w:tcPr>
            <w:tcW w:w="623" w:type="dxa"/>
            <w:tcBorders>
              <w:top w:val="single" w:sz="4" w:space="0" w:color="auto"/>
              <w:left w:val="single" w:sz="4" w:space="0" w:color="auto"/>
              <w:bottom w:val="single" w:sz="4" w:space="0" w:color="auto"/>
              <w:right w:val="single" w:sz="4" w:space="0" w:color="auto"/>
            </w:tcBorders>
            <w:vAlign w:val="center"/>
          </w:tcPr>
          <w:p w:rsidR="00AA4C49" w:rsidRPr="001C7C93" w:rsidRDefault="00AA4C49" w:rsidP="00AA4C49">
            <w:pPr>
              <w:jc w:val="cente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4</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AA4C49" w:rsidRPr="001C7C93" w:rsidRDefault="00AA4C49" w:rsidP="00AA4C49">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设备磨损、设备大修、设备大修的经济界限、设备大修决策；设备经济寿命，设备更新的时机，更新方案的比较与选优；设备折旧的概念、计算。</w:t>
            </w:r>
          </w:p>
        </w:tc>
        <w:tc>
          <w:tcPr>
            <w:tcW w:w="1198" w:type="dxa"/>
            <w:gridSpan w:val="2"/>
            <w:tcBorders>
              <w:top w:val="single" w:sz="4" w:space="0" w:color="auto"/>
              <w:left w:val="single" w:sz="4" w:space="0" w:color="auto"/>
              <w:bottom w:val="single" w:sz="4" w:space="0" w:color="auto"/>
              <w:right w:val="single" w:sz="4" w:space="0" w:color="auto"/>
            </w:tcBorders>
          </w:tcPr>
          <w:p w:rsidR="00AA4C49" w:rsidRPr="00AA4C49" w:rsidRDefault="00AA4C49" w:rsidP="00AA4C49">
            <w:pPr>
              <w:rPr>
                <w:rFonts w:asciiTheme="minorEastAsia" w:eastAsiaTheme="minorEastAsia" w:hAnsiTheme="minorEastAsia"/>
                <w:sz w:val="21"/>
                <w:szCs w:val="21"/>
                <w:lang w:eastAsia="zh-CN"/>
              </w:rPr>
            </w:pPr>
            <w:r w:rsidRPr="00AA4C49">
              <w:rPr>
                <w:rFonts w:asciiTheme="minorEastAsia" w:eastAsiaTheme="minorEastAsia" w:hAnsiTheme="minorEastAsia" w:hint="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tcPr>
          <w:p w:rsidR="00AA4C49" w:rsidRPr="001C7C93" w:rsidRDefault="00AA4C49" w:rsidP="00AA4C49">
            <w:pPr>
              <w:rPr>
                <w:rFonts w:asciiTheme="minorEastAsia" w:eastAsiaTheme="minorEastAsia" w:hAnsiTheme="minorEastAsia"/>
                <w:sz w:val="21"/>
                <w:szCs w:val="21"/>
                <w:lang w:eastAsia="zh-CN"/>
              </w:rPr>
            </w:pPr>
          </w:p>
        </w:tc>
      </w:tr>
      <w:tr w:rsidR="001C7C93" w:rsidRPr="002E27E1" w:rsidTr="00037DF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1C7C93" w:rsidRPr="001C7C93" w:rsidRDefault="001C7C93" w:rsidP="001C7C93">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16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1C7C93" w:rsidRPr="001C7C93" w:rsidRDefault="001C7C93" w:rsidP="001C7C93">
            <w:pP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复习与答疑</w:t>
            </w:r>
          </w:p>
        </w:tc>
        <w:tc>
          <w:tcPr>
            <w:tcW w:w="623" w:type="dxa"/>
            <w:tcBorders>
              <w:top w:val="single" w:sz="4" w:space="0" w:color="auto"/>
              <w:left w:val="single" w:sz="4" w:space="0" w:color="auto"/>
              <w:bottom w:val="single" w:sz="4" w:space="0" w:color="auto"/>
              <w:right w:val="single" w:sz="4" w:space="0" w:color="auto"/>
            </w:tcBorders>
            <w:vAlign w:val="center"/>
          </w:tcPr>
          <w:p w:rsidR="001C7C93" w:rsidRPr="001C7C93" w:rsidRDefault="001C7C93" w:rsidP="001C7C93">
            <w:pPr>
              <w:jc w:val="center"/>
              <w:rPr>
                <w:rFonts w:asciiTheme="minorEastAsia" w:eastAsiaTheme="minorEastAsia" w:hAnsiTheme="minorEastAsia"/>
                <w:sz w:val="21"/>
                <w:szCs w:val="21"/>
                <w:lang w:eastAsia="zh-CN"/>
              </w:rPr>
            </w:pPr>
            <w:r w:rsidRPr="001C7C93">
              <w:rPr>
                <w:rFonts w:asciiTheme="minorEastAsia" w:eastAsiaTheme="minorEastAsia" w:hAnsiTheme="minorEastAsia"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tcPr>
          <w:p w:rsidR="001C7C93" w:rsidRPr="001C7C93" w:rsidRDefault="001C7C93" w:rsidP="001C7C93">
            <w:pPr>
              <w:rPr>
                <w:rFonts w:asciiTheme="minorEastAsia" w:eastAsiaTheme="minorEastAsia" w:hAnsiTheme="minorEastAsia"/>
                <w:sz w:val="21"/>
                <w:szCs w:val="21"/>
                <w:lang w:eastAsia="zh-CN"/>
              </w:rPr>
            </w:pPr>
          </w:p>
        </w:tc>
        <w:tc>
          <w:tcPr>
            <w:tcW w:w="1198" w:type="dxa"/>
            <w:gridSpan w:val="2"/>
            <w:tcBorders>
              <w:top w:val="single" w:sz="4" w:space="0" w:color="auto"/>
              <w:left w:val="single" w:sz="4" w:space="0" w:color="auto"/>
              <w:bottom w:val="single" w:sz="4" w:space="0" w:color="auto"/>
              <w:right w:val="single" w:sz="4" w:space="0" w:color="auto"/>
            </w:tcBorders>
          </w:tcPr>
          <w:p w:rsidR="001C7C93" w:rsidRPr="001C7C93" w:rsidRDefault="00AA4C49" w:rsidP="001C7C93">
            <w:pPr>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小组</w:t>
            </w:r>
            <w:r w:rsidR="001C7C93" w:rsidRPr="001C7C93">
              <w:rPr>
                <w:rFonts w:asciiTheme="minorEastAsia" w:eastAsiaTheme="minorEastAsia" w:hAnsiTheme="minorEastAsia" w:hint="eastAsia"/>
                <w:sz w:val="21"/>
                <w:szCs w:val="21"/>
                <w:lang w:eastAsia="zh-CN"/>
              </w:rPr>
              <w:t>讨论</w:t>
            </w:r>
          </w:p>
        </w:tc>
        <w:tc>
          <w:tcPr>
            <w:tcW w:w="1091" w:type="dxa"/>
            <w:tcBorders>
              <w:top w:val="single" w:sz="4" w:space="0" w:color="auto"/>
              <w:left w:val="single" w:sz="4" w:space="0" w:color="auto"/>
              <w:bottom w:val="single" w:sz="4" w:space="0" w:color="auto"/>
              <w:right w:val="single" w:sz="4" w:space="0" w:color="auto"/>
            </w:tcBorders>
          </w:tcPr>
          <w:p w:rsidR="001C7C93" w:rsidRPr="001C7C93" w:rsidRDefault="001C7C93" w:rsidP="001C7C93">
            <w:pPr>
              <w:rPr>
                <w:rFonts w:asciiTheme="minorEastAsia" w:eastAsiaTheme="minorEastAsia" w:hAnsiTheme="minorEastAsia"/>
                <w:sz w:val="21"/>
                <w:szCs w:val="21"/>
                <w:lang w:eastAsia="zh-CN"/>
              </w:rPr>
            </w:pPr>
          </w:p>
        </w:tc>
      </w:tr>
      <w:tr w:rsidR="001C7C93" w:rsidRPr="002E27E1" w:rsidTr="00735FDE">
        <w:trPr>
          <w:trHeight w:val="340"/>
          <w:jc w:val="center"/>
        </w:trPr>
        <w:tc>
          <w:tcPr>
            <w:tcW w:w="2378" w:type="dxa"/>
            <w:gridSpan w:val="3"/>
            <w:tcBorders>
              <w:top w:val="single" w:sz="4" w:space="0" w:color="auto"/>
            </w:tcBorders>
            <w:vAlign w:val="center"/>
          </w:tcPr>
          <w:p w:rsidR="001C7C93" w:rsidRPr="002E27E1" w:rsidRDefault="001C7C93" w:rsidP="00B341BD">
            <w:pPr>
              <w:spacing w:after="0" w:line="0" w:lineRule="atLeast"/>
              <w:jc w:val="center"/>
              <w:rPr>
                <w:rFonts w:ascii="宋体" w:eastAsia="宋体" w:hAnsi="宋体"/>
                <w:sz w:val="21"/>
                <w:szCs w:val="21"/>
              </w:rPr>
            </w:pPr>
            <w:r w:rsidRPr="002E27E1">
              <w:rPr>
                <w:rFonts w:ascii="宋体" w:eastAsia="宋体" w:hAnsi="宋体" w:hint="eastAsia"/>
                <w:b/>
                <w:sz w:val="21"/>
                <w:szCs w:val="21"/>
              </w:rPr>
              <w:t>合计：</w:t>
            </w:r>
          </w:p>
        </w:tc>
        <w:tc>
          <w:tcPr>
            <w:tcW w:w="623" w:type="dxa"/>
            <w:tcBorders>
              <w:top w:val="single" w:sz="4" w:space="0" w:color="auto"/>
            </w:tcBorders>
            <w:vAlign w:val="center"/>
          </w:tcPr>
          <w:p w:rsidR="001C7C93" w:rsidRPr="002E27E1" w:rsidRDefault="001C7C93" w:rsidP="001C7C93">
            <w:pPr>
              <w:spacing w:after="0" w:line="0" w:lineRule="atLeast"/>
              <w:rPr>
                <w:rFonts w:ascii="宋体" w:eastAsia="宋体" w:hAnsi="宋体"/>
                <w:sz w:val="21"/>
                <w:szCs w:val="21"/>
                <w:lang w:eastAsia="zh-CN"/>
              </w:rPr>
            </w:pPr>
            <w:r>
              <w:rPr>
                <w:rFonts w:ascii="宋体" w:eastAsia="宋体" w:hAnsi="宋体" w:hint="eastAsia"/>
                <w:sz w:val="21"/>
                <w:szCs w:val="21"/>
                <w:lang w:eastAsia="zh-CN"/>
              </w:rPr>
              <w:t>32</w:t>
            </w:r>
          </w:p>
        </w:tc>
        <w:tc>
          <w:tcPr>
            <w:tcW w:w="4111" w:type="dxa"/>
            <w:gridSpan w:val="3"/>
            <w:tcBorders>
              <w:top w:val="single" w:sz="4" w:space="0" w:color="auto"/>
            </w:tcBorders>
            <w:vAlign w:val="center"/>
          </w:tcPr>
          <w:p w:rsidR="001C7C93" w:rsidRPr="002E27E1" w:rsidRDefault="001C7C93" w:rsidP="001C7C93">
            <w:pPr>
              <w:spacing w:after="0" w:line="0" w:lineRule="atLeast"/>
              <w:rPr>
                <w:rFonts w:ascii="宋体" w:eastAsia="宋体" w:hAnsi="宋体"/>
                <w:sz w:val="21"/>
                <w:szCs w:val="21"/>
              </w:rPr>
            </w:pPr>
          </w:p>
        </w:tc>
        <w:tc>
          <w:tcPr>
            <w:tcW w:w="1198" w:type="dxa"/>
            <w:gridSpan w:val="2"/>
            <w:tcBorders>
              <w:top w:val="single" w:sz="4" w:space="0" w:color="auto"/>
            </w:tcBorders>
            <w:vAlign w:val="center"/>
          </w:tcPr>
          <w:p w:rsidR="001C7C93" w:rsidRPr="002E27E1" w:rsidRDefault="001C7C93" w:rsidP="001C7C93">
            <w:pPr>
              <w:spacing w:after="0" w:line="0" w:lineRule="atLeast"/>
              <w:rPr>
                <w:rFonts w:ascii="宋体" w:eastAsia="宋体" w:hAnsi="宋体"/>
                <w:sz w:val="21"/>
                <w:szCs w:val="21"/>
              </w:rPr>
            </w:pPr>
          </w:p>
        </w:tc>
        <w:tc>
          <w:tcPr>
            <w:tcW w:w="1091" w:type="dxa"/>
            <w:tcBorders>
              <w:top w:val="single" w:sz="4" w:space="0" w:color="auto"/>
            </w:tcBorders>
            <w:vAlign w:val="center"/>
          </w:tcPr>
          <w:p w:rsidR="001C7C93" w:rsidRPr="002E27E1" w:rsidRDefault="001C7C93" w:rsidP="001C7C93">
            <w:pPr>
              <w:spacing w:after="0" w:line="0" w:lineRule="atLeast"/>
              <w:rPr>
                <w:rFonts w:ascii="宋体" w:eastAsia="宋体" w:hAnsi="宋体"/>
                <w:sz w:val="21"/>
                <w:szCs w:val="21"/>
              </w:rPr>
            </w:pPr>
          </w:p>
        </w:tc>
      </w:tr>
      <w:tr w:rsidR="001C7C93" w:rsidRPr="002E27E1" w:rsidTr="00735FDE">
        <w:trPr>
          <w:trHeight w:val="340"/>
          <w:jc w:val="center"/>
        </w:trPr>
        <w:tc>
          <w:tcPr>
            <w:tcW w:w="9401" w:type="dxa"/>
            <w:gridSpan w:val="10"/>
            <w:shd w:val="clear" w:color="auto" w:fill="C0C0C0"/>
            <w:vAlign w:val="center"/>
          </w:tcPr>
          <w:p w:rsidR="001C7C93" w:rsidRPr="002E27E1" w:rsidRDefault="001C7C93" w:rsidP="001C7C93">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1C7C93" w:rsidRPr="002E27E1" w:rsidTr="00735FDE">
        <w:trPr>
          <w:trHeight w:val="340"/>
          <w:jc w:val="center"/>
        </w:trPr>
        <w:tc>
          <w:tcPr>
            <w:tcW w:w="2009" w:type="dxa"/>
            <w:gridSpan w:val="2"/>
            <w:vAlign w:val="center"/>
          </w:tcPr>
          <w:p w:rsidR="001C7C93" w:rsidRPr="002E27E1" w:rsidRDefault="001C7C93" w:rsidP="001C7C93">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1" w:type="dxa"/>
            <w:gridSpan w:val="6"/>
            <w:vAlign w:val="center"/>
          </w:tcPr>
          <w:p w:rsidR="001C7C93" w:rsidRPr="002E27E1" w:rsidRDefault="001C7C93" w:rsidP="001C7C93">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1" w:type="dxa"/>
            <w:gridSpan w:val="2"/>
            <w:vAlign w:val="center"/>
          </w:tcPr>
          <w:p w:rsidR="001C7C93" w:rsidRPr="002E27E1" w:rsidRDefault="001C7C93" w:rsidP="001C7C93">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5E35EF" w:rsidRPr="002E27E1" w:rsidTr="003024E8">
        <w:trPr>
          <w:trHeight w:val="340"/>
          <w:jc w:val="center"/>
        </w:trPr>
        <w:tc>
          <w:tcPr>
            <w:tcW w:w="2009" w:type="dxa"/>
            <w:gridSpan w:val="2"/>
            <w:vAlign w:val="center"/>
          </w:tcPr>
          <w:p w:rsidR="005E35EF" w:rsidRPr="005E35EF" w:rsidRDefault="005E35EF" w:rsidP="005E35EF">
            <w:pPr>
              <w:snapToGrid w:val="0"/>
              <w:rPr>
                <w:rFonts w:asciiTheme="minorEastAsia" w:eastAsiaTheme="minorEastAsia" w:hAnsiTheme="minorEastAsia"/>
                <w:sz w:val="21"/>
                <w:szCs w:val="21"/>
              </w:rPr>
            </w:pPr>
            <w:r w:rsidRPr="005E35EF">
              <w:rPr>
                <w:rFonts w:asciiTheme="minorEastAsia" w:eastAsiaTheme="minorEastAsia" w:hAnsiTheme="minorEastAsia" w:hint="eastAsia"/>
                <w:sz w:val="21"/>
                <w:szCs w:val="21"/>
              </w:rPr>
              <w:t>到堂情况</w:t>
            </w:r>
          </w:p>
        </w:tc>
        <w:tc>
          <w:tcPr>
            <w:tcW w:w="5811" w:type="dxa"/>
            <w:gridSpan w:val="6"/>
          </w:tcPr>
          <w:p w:rsidR="005E35EF" w:rsidRPr="005E35EF" w:rsidRDefault="005E35EF" w:rsidP="005E35EF">
            <w:pPr>
              <w:rPr>
                <w:rFonts w:asciiTheme="minorEastAsia" w:eastAsiaTheme="minorEastAsia" w:hAnsiTheme="minorEastAsia"/>
                <w:sz w:val="21"/>
                <w:szCs w:val="21"/>
                <w:lang w:eastAsia="zh-CN"/>
              </w:rPr>
            </w:pPr>
            <w:r w:rsidRPr="005E35EF">
              <w:rPr>
                <w:rFonts w:asciiTheme="minorEastAsia" w:eastAsiaTheme="minorEastAsia" w:hAnsiTheme="minorEastAsia" w:hint="eastAsia"/>
                <w:sz w:val="21"/>
                <w:szCs w:val="21"/>
                <w:lang w:eastAsia="zh-CN"/>
              </w:rPr>
              <w:t>不得无故缺席，上课勤做笔记，积极回答问题</w:t>
            </w:r>
          </w:p>
        </w:tc>
        <w:tc>
          <w:tcPr>
            <w:tcW w:w="1581" w:type="dxa"/>
            <w:gridSpan w:val="2"/>
            <w:vAlign w:val="center"/>
          </w:tcPr>
          <w:p w:rsidR="005E35EF" w:rsidRPr="005E35EF" w:rsidRDefault="005E35EF" w:rsidP="005E35EF">
            <w:pPr>
              <w:snapToGrid w:val="0"/>
              <w:ind w:left="180"/>
              <w:jc w:val="center"/>
              <w:rPr>
                <w:rFonts w:asciiTheme="minorEastAsia" w:eastAsiaTheme="minorEastAsia" w:hAnsiTheme="minorEastAsia"/>
                <w:sz w:val="21"/>
                <w:szCs w:val="21"/>
              </w:rPr>
            </w:pPr>
            <w:r w:rsidRPr="005E35EF">
              <w:rPr>
                <w:rFonts w:asciiTheme="minorEastAsia" w:eastAsiaTheme="minorEastAsia" w:hAnsiTheme="minorEastAsia"/>
                <w:sz w:val="21"/>
                <w:szCs w:val="21"/>
              </w:rPr>
              <w:t>10</w:t>
            </w:r>
            <w:r w:rsidRPr="005E35EF">
              <w:rPr>
                <w:rFonts w:asciiTheme="minorEastAsia" w:eastAsiaTheme="minorEastAsia" w:hAnsiTheme="minorEastAsia" w:hint="eastAsia"/>
                <w:sz w:val="21"/>
                <w:szCs w:val="21"/>
              </w:rPr>
              <w:t>%</w:t>
            </w:r>
          </w:p>
        </w:tc>
      </w:tr>
      <w:tr w:rsidR="005E35EF" w:rsidRPr="002E27E1" w:rsidTr="003024E8">
        <w:trPr>
          <w:trHeight w:val="340"/>
          <w:jc w:val="center"/>
        </w:trPr>
        <w:tc>
          <w:tcPr>
            <w:tcW w:w="2009" w:type="dxa"/>
            <w:gridSpan w:val="2"/>
            <w:vAlign w:val="center"/>
          </w:tcPr>
          <w:p w:rsidR="005E35EF" w:rsidRPr="005E35EF" w:rsidRDefault="005E35EF" w:rsidP="005E35EF">
            <w:pPr>
              <w:snapToGrid w:val="0"/>
              <w:rPr>
                <w:rFonts w:asciiTheme="minorEastAsia" w:eastAsiaTheme="minorEastAsia" w:hAnsiTheme="minorEastAsia"/>
                <w:sz w:val="21"/>
                <w:szCs w:val="21"/>
              </w:rPr>
            </w:pPr>
            <w:r w:rsidRPr="005E35EF">
              <w:rPr>
                <w:rFonts w:asciiTheme="minorEastAsia" w:eastAsiaTheme="minorEastAsia" w:hAnsiTheme="minorEastAsia" w:hint="eastAsia"/>
                <w:sz w:val="21"/>
                <w:szCs w:val="21"/>
              </w:rPr>
              <w:t>课堂讨论</w:t>
            </w:r>
          </w:p>
        </w:tc>
        <w:tc>
          <w:tcPr>
            <w:tcW w:w="5811" w:type="dxa"/>
            <w:gridSpan w:val="6"/>
          </w:tcPr>
          <w:p w:rsidR="005E35EF" w:rsidRPr="005E35EF" w:rsidRDefault="005E35EF" w:rsidP="005E35EF">
            <w:pPr>
              <w:rPr>
                <w:rFonts w:asciiTheme="minorEastAsia" w:eastAsiaTheme="minorEastAsia" w:hAnsiTheme="minorEastAsia"/>
                <w:sz w:val="21"/>
                <w:szCs w:val="21"/>
                <w:lang w:eastAsia="zh-CN"/>
              </w:rPr>
            </w:pPr>
            <w:r w:rsidRPr="005E35EF">
              <w:rPr>
                <w:rFonts w:asciiTheme="minorEastAsia" w:eastAsiaTheme="minorEastAsia" w:hAnsiTheme="minorEastAsia" w:hint="eastAsia"/>
                <w:sz w:val="21"/>
                <w:szCs w:val="21"/>
                <w:lang w:eastAsia="zh-CN"/>
              </w:rPr>
              <w:t>认真准备，积极参与讨论。</w:t>
            </w:r>
          </w:p>
        </w:tc>
        <w:tc>
          <w:tcPr>
            <w:tcW w:w="1581" w:type="dxa"/>
            <w:gridSpan w:val="2"/>
            <w:vAlign w:val="center"/>
          </w:tcPr>
          <w:p w:rsidR="005E35EF" w:rsidRPr="005E35EF" w:rsidRDefault="005E35EF" w:rsidP="005E35EF">
            <w:pPr>
              <w:snapToGrid w:val="0"/>
              <w:ind w:left="180"/>
              <w:jc w:val="center"/>
              <w:rPr>
                <w:rFonts w:asciiTheme="minorEastAsia" w:eastAsiaTheme="minorEastAsia" w:hAnsiTheme="minorEastAsia"/>
                <w:sz w:val="21"/>
                <w:szCs w:val="21"/>
              </w:rPr>
            </w:pPr>
            <w:r w:rsidRPr="005E35EF">
              <w:rPr>
                <w:rFonts w:asciiTheme="minorEastAsia" w:eastAsiaTheme="minorEastAsia" w:hAnsiTheme="minorEastAsia" w:hint="eastAsia"/>
                <w:sz w:val="21"/>
                <w:szCs w:val="21"/>
              </w:rPr>
              <w:t>5%</w:t>
            </w:r>
          </w:p>
        </w:tc>
      </w:tr>
      <w:tr w:rsidR="005E35EF" w:rsidRPr="002E27E1" w:rsidTr="003024E8">
        <w:trPr>
          <w:trHeight w:val="340"/>
          <w:jc w:val="center"/>
        </w:trPr>
        <w:tc>
          <w:tcPr>
            <w:tcW w:w="2009" w:type="dxa"/>
            <w:gridSpan w:val="2"/>
            <w:vAlign w:val="center"/>
          </w:tcPr>
          <w:p w:rsidR="005E35EF" w:rsidRPr="005E35EF" w:rsidRDefault="005E35EF" w:rsidP="005E35EF">
            <w:pPr>
              <w:snapToGrid w:val="0"/>
              <w:rPr>
                <w:rFonts w:asciiTheme="minorEastAsia" w:eastAsiaTheme="minorEastAsia" w:hAnsiTheme="minorEastAsia"/>
                <w:sz w:val="21"/>
                <w:szCs w:val="21"/>
              </w:rPr>
            </w:pPr>
            <w:r w:rsidRPr="005E35EF">
              <w:rPr>
                <w:rFonts w:asciiTheme="minorEastAsia" w:eastAsiaTheme="minorEastAsia" w:hAnsiTheme="minorEastAsia" w:hint="eastAsia"/>
                <w:sz w:val="21"/>
                <w:szCs w:val="21"/>
              </w:rPr>
              <w:t>完成作业</w:t>
            </w:r>
          </w:p>
        </w:tc>
        <w:tc>
          <w:tcPr>
            <w:tcW w:w="5811" w:type="dxa"/>
            <w:gridSpan w:val="6"/>
          </w:tcPr>
          <w:p w:rsidR="005E35EF" w:rsidRPr="005E35EF" w:rsidRDefault="005E35EF" w:rsidP="005E35EF">
            <w:pPr>
              <w:rPr>
                <w:rFonts w:asciiTheme="minorEastAsia" w:eastAsiaTheme="minorEastAsia" w:hAnsiTheme="minorEastAsia"/>
                <w:sz w:val="21"/>
                <w:szCs w:val="21"/>
                <w:lang w:eastAsia="zh-CN"/>
              </w:rPr>
            </w:pPr>
            <w:r w:rsidRPr="005E35EF">
              <w:rPr>
                <w:rFonts w:asciiTheme="minorEastAsia" w:eastAsiaTheme="minorEastAsia" w:hAnsiTheme="minorEastAsia" w:hint="eastAsia"/>
                <w:sz w:val="21"/>
                <w:szCs w:val="21"/>
                <w:lang w:eastAsia="zh-CN"/>
              </w:rPr>
              <w:t>作业总共</w:t>
            </w:r>
            <w:r w:rsidRPr="005E35EF">
              <w:rPr>
                <w:rFonts w:asciiTheme="minorEastAsia" w:eastAsiaTheme="minorEastAsia" w:hAnsiTheme="minorEastAsia"/>
                <w:sz w:val="21"/>
                <w:szCs w:val="21"/>
                <w:lang w:eastAsia="zh-CN"/>
              </w:rPr>
              <w:t>5</w:t>
            </w:r>
            <w:r w:rsidRPr="005E35EF">
              <w:rPr>
                <w:rFonts w:asciiTheme="minorEastAsia" w:eastAsiaTheme="minorEastAsia" w:hAnsiTheme="minorEastAsia" w:hint="eastAsia"/>
                <w:sz w:val="21"/>
                <w:szCs w:val="21"/>
                <w:lang w:eastAsia="zh-CN"/>
              </w:rPr>
              <w:t>次，根据</w:t>
            </w:r>
            <w:r w:rsidRPr="005E35EF">
              <w:rPr>
                <w:rFonts w:asciiTheme="minorEastAsia" w:eastAsiaTheme="minorEastAsia" w:hAnsiTheme="minorEastAsia"/>
                <w:sz w:val="21"/>
                <w:szCs w:val="21"/>
                <w:lang w:eastAsia="zh-CN"/>
              </w:rPr>
              <w:t>5</w:t>
            </w:r>
            <w:r w:rsidRPr="005E35EF">
              <w:rPr>
                <w:rFonts w:asciiTheme="minorEastAsia" w:eastAsiaTheme="minorEastAsia" w:hAnsiTheme="minorEastAsia" w:hint="eastAsia"/>
                <w:sz w:val="21"/>
                <w:szCs w:val="21"/>
                <w:lang w:eastAsia="zh-CN"/>
              </w:rPr>
              <w:t>次作业的完成情况给分。交作业的最大益处是可以得到老师的批改，因此有助于学生及时发现自己尚未理解的问题。要求同学们独立、按时完成作业，迟交的作业一律不予接受。</w:t>
            </w:r>
          </w:p>
        </w:tc>
        <w:tc>
          <w:tcPr>
            <w:tcW w:w="1581" w:type="dxa"/>
            <w:gridSpan w:val="2"/>
            <w:vAlign w:val="center"/>
          </w:tcPr>
          <w:p w:rsidR="005E35EF" w:rsidRPr="005E35EF" w:rsidRDefault="005E35EF" w:rsidP="005E35EF">
            <w:pPr>
              <w:snapToGrid w:val="0"/>
              <w:ind w:left="180"/>
              <w:jc w:val="center"/>
              <w:rPr>
                <w:rFonts w:asciiTheme="minorEastAsia" w:eastAsiaTheme="minorEastAsia" w:hAnsiTheme="minorEastAsia"/>
                <w:sz w:val="21"/>
                <w:szCs w:val="21"/>
              </w:rPr>
            </w:pPr>
            <w:r w:rsidRPr="005E35EF">
              <w:rPr>
                <w:rFonts w:asciiTheme="minorEastAsia" w:eastAsiaTheme="minorEastAsia" w:hAnsiTheme="minorEastAsia"/>
                <w:sz w:val="21"/>
                <w:szCs w:val="21"/>
              </w:rPr>
              <w:t>15</w:t>
            </w:r>
            <w:r w:rsidRPr="005E35EF">
              <w:rPr>
                <w:rFonts w:asciiTheme="minorEastAsia" w:eastAsiaTheme="minorEastAsia" w:hAnsiTheme="minorEastAsia" w:hint="eastAsia"/>
                <w:sz w:val="21"/>
                <w:szCs w:val="21"/>
              </w:rPr>
              <w:t>%</w:t>
            </w:r>
          </w:p>
        </w:tc>
      </w:tr>
      <w:tr w:rsidR="005E35EF" w:rsidRPr="002E27E1" w:rsidTr="003024E8">
        <w:trPr>
          <w:trHeight w:val="340"/>
          <w:jc w:val="center"/>
        </w:trPr>
        <w:tc>
          <w:tcPr>
            <w:tcW w:w="2009" w:type="dxa"/>
            <w:gridSpan w:val="2"/>
            <w:vAlign w:val="center"/>
          </w:tcPr>
          <w:p w:rsidR="005E35EF" w:rsidRPr="005E35EF" w:rsidRDefault="005E35EF" w:rsidP="005E35EF">
            <w:pPr>
              <w:snapToGrid w:val="0"/>
              <w:rPr>
                <w:rFonts w:asciiTheme="minorEastAsia" w:eastAsiaTheme="minorEastAsia" w:hAnsiTheme="minorEastAsia"/>
                <w:sz w:val="21"/>
                <w:szCs w:val="21"/>
              </w:rPr>
            </w:pPr>
            <w:r w:rsidRPr="005E35EF">
              <w:rPr>
                <w:rFonts w:asciiTheme="minorEastAsia" w:eastAsiaTheme="minorEastAsia" w:hAnsiTheme="minorEastAsia" w:hint="eastAsia"/>
                <w:sz w:val="21"/>
                <w:szCs w:val="21"/>
              </w:rPr>
              <w:t>期末考核</w:t>
            </w:r>
          </w:p>
        </w:tc>
        <w:tc>
          <w:tcPr>
            <w:tcW w:w="5811" w:type="dxa"/>
            <w:gridSpan w:val="6"/>
          </w:tcPr>
          <w:p w:rsidR="005E35EF" w:rsidRPr="005E35EF" w:rsidRDefault="005E35EF" w:rsidP="005E35EF">
            <w:pPr>
              <w:snapToGrid w:val="0"/>
              <w:rPr>
                <w:rFonts w:asciiTheme="minorEastAsia" w:eastAsiaTheme="minorEastAsia" w:hAnsiTheme="minorEastAsia"/>
                <w:sz w:val="21"/>
                <w:szCs w:val="21"/>
                <w:lang w:eastAsia="zh-CN"/>
              </w:rPr>
            </w:pPr>
            <w:r w:rsidRPr="005E35EF">
              <w:rPr>
                <w:rFonts w:asciiTheme="minorEastAsia" w:eastAsiaTheme="minorEastAsia" w:hAnsiTheme="minorEastAsia" w:hint="eastAsia"/>
                <w:sz w:val="21"/>
                <w:szCs w:val="21"/>
                <w:lang w:eastAsia="zh-CN"/>
              </w:rPr>
              <w:t>每个人都需要带计算器，卷面要求整洁清晰。请遵守考试纪律，严禁作弊，否则按学校相关政策处理。</w:t>
            </w:r>
          </w:p>
        </w:tc>
        <w:tc>
          <w:tcPr>
            <w:tcW w:w="1581" w:type="dxa"/>
            <w:gridSpan w:val="2"/>
            <w:vAlign w:val="center"/>
          </w:tcPr>
          <w:p w:rsidR="005E35EF" w:rsidRPr="005E35EF" w:rsidRDefault="005E35EF" w:rsidP="005E35EF">
            <w:pPr>
              <w:snapToGrid w:val="0"/>
              <w:ind w:left="180"/>
              <w:jc w:val="center"/>
              <w:rPr>
                <w:rFonts w:asciiTheme="minorEastAsia" w:eastAsiaTheme="minorEastAsia" w:hAnsiTheme="minorEastAsia"/>
                <w:sz w:val="21"/>
                <w:szCs w:val="21"/>
              </w:rPr>
            </w:pPr>
            <w:r w:rsidRPr="005E35EF">
              <w:rPr>
                <w:rFonts w:asciiTheme="minorEastAsia" w:eastAsiaTheme="minorEastAsia" w:hAnsiTheme="minorEastAsia" w:hint="eastAsia"/>
                <w:sz w:val="21"/>
                <w:szCs w:val="21"/>
              </w:rPr>
              <w:t>70%</w:t>
            </w:r>
          </w:p>
        </w:tc>
      </w:tr>
      <w:tr w:rsidR="005E35EF" w:rsidRPr="002E27E1" w:rsidTr="00735FDE">
        <w:trPr>
          <w:trHeight w:val="340"/>
          <w:jc w:val="center"/>
        </w:trPr>
        <w:tc>
          <w:tcPr>
            <w:tcW w:w="9401" w:type="dxa"/>
            <w:gridSpan w:val="10"/>
            <w:vAlign w:val="center"/>
          </w:tcPr>
          <w:p w:rsidR="005E35EF" w:rsidRPr="00735FDE" w:rsidRDefault="005E35EF" w:rsidP="005E35EF">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2017年9月1日</w:t>
            </w:r>
          </w:p>
        </w:tc>
      </w:tr>
      <w:tr w:rsidR="005E35EF" w:rsidRPr="002E27E1" w:rsidTr="00735FDE">
        <w:trPr>
          <w:trHeight w:val="2351"/>
          <w:jc w:val="center"/>
        </w:trPr>
        <w:tc>
          <w:tcPr>
            <w:tcW w:w="9401" w:type="dxa"/>
            <w:gridSpan w:val="10"/>
          </w:tcPr>
          <w:p w:rsidR="005E35EF" w:rsidRPr="002E27E1" w:rsidRDefault="005E35EF" w:rsidP="005E35EF">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lastRenderedPageBreak/>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5E35EF" w:rsidRDefault="005E35EF" w:rsidP="005E35EF">
            <w:pPr>
              <w:spacing w:after="0" w:line="0" w:lineRule="atLeast"/>
              <w:ind w:firstLineChars="27" w:firstLine="57"/>
              <w:jc w:val="left"/>
              <w:rPr>
                <w:rFonts w:ascii="宋体" w:eastAsia="宋体" w:hAnsi="宋体"/>
                <w:b/>
                <w:sz w:val="21"/>
                <w:szCs w:val="21"/>
                <w:lang w:eastAsia="zh-CN"/>
              </w:rPr>
            </w:pPr>
          </w:p>
          <w:p w:rsidR="005E35EF" w:rsidRPr="002E27E1" w:rsidRDefault="005E35EF" w:rsidP="005E35EF">
            <w:pPr>
              <w:spacing w:after="0" w:line="0" w:lineRule="atLeast"/>
              <w:ind w:firstLineChars="27" w:firstLine="57"/>
              <w:jc w:val="left"/>
              <w:rPr>
                <w:rFonts w:ascii="宋体" w:eastAsia="宋体" w:hAnsi="宋体"/>
                <w:b/>
                <w:sz w:val="21"/>
                <w:szCs w:val="21"/>
                <w:lang w:eastAsia="zh-CN"/>
              </w:rPr>
            </w:pPr>
          </w:p>
          <w:p w:rsidR="005E35EF" w:rsidRPr="002E27E1" w:rsidRDefault="005E35EF" w:rsidP="005E35EF">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5E35EF" w:rsidRPr="002E27E1" w:rsidRDefault="005E35EF" w:rsidP="005E35EF">
            <w:pPr>
              <w:spacing w:after="0" w:line="0" w:lineRule="atLeast"/>
              <w:rPr>
                <w:rFonts w:ascii="宋体" w:eastAsia="宋体" w:hAnsi="宋体"/>
                <w:sz w:val="21"/>
                <w:szCs w:val="21"/>
                <w:lang w:eastAsia="zh-CN"/>
              </w:rPr>
            </w:pPr>
          </w:p>
          <w:p w:rsidR="005E35EF" w:rsidRPr="002E27E1" w:rsidRDefault="005E35EF" w:rsidP="005E35EF">
            <w:pPr>
              <w:spacing w:after="0" w:line="0" w:lineRule="atLeast"/>
              <w:ind w:right="420"/>
              <w:rPr>
                <w:rFonts w:ascii="宋体" w:eastAsia="宋体" w:hAnsi="宋体"/>
                <w:sz w:val="21"/>
                <w:szCs w:val="21"/>
                <w:lang w:eastAsia="zh-CN"/>
              </w:rPr>
            </w:pPr>
          </w:p>
          <w:p w:rsidR="005E35EF" w:rsidRPr="002E27E1" w:rsidRDefault="005E35EF" w:rsidP="005E35EF">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5E35EF" w:rsidRPr="002E27E1" w:rsidRDefault="005E35EF" w:rsidP="005E35EF">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5062DF">
      <w:pPr>
        <w:spacing w:line="360" w:lineRule="exact"/>
        <w:ind w:firstLineChars="196" w:firstLine="413"/>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C41" w:rsidRDefault="00562C41" w:rsidP="00896971">
      <w:pPr>
        <w:spacing w:after="0"/>
      </w:pPr>
      <w:r>
        <w:separator/>
      </w:r>
    </w:p>
  </w:endnote>
  <w:endnote w:type="continuationSeparator" w:id="1">
    <w:p w:rsidR="00562C41" w:rsidRDefault="00562C41"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C41" w:rsidRDefault="00562C41" w:rsidP="00896971">
      <w:pPr>
        <w:spacing w:after="0"/>
      </w:pPr>
      <w:r>
        <w:separator/>
      </w:r>
    </w:p>
  </w:footnote>
  <w:footnote w:type="continuationSeparator" w:id="1">
    <w:p w:rsidR="00562C41" w:rsidRDefault="00562C41"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52435"/>
    <w:rsid w:val="00061F27"/>
    <w:rsid w:val="0006698D"/>
    <w:rsid w:val="00087B74"/>
    <w:rsid w:val="000B626E"/>
    <w:rsid w:val="000C2D4A"/>
    <w:rsid w:val="000D2DE0"/>
    <w:rsid w:val="000E0AE8"/>
    <w:rsid w:val="00155E5A"/>
    <w:rsid w:val="00171228"/>
    <w:rsid w:val="001B31E9"/>
    <w:rsid w:val="001C7C93"/>
    <w:rsid w:val="001D28E8"/>
    <w:rsid w:val="001F20BC"/>
    <w:rsid w:val="00204D77"/>
    <w:rsid w:val="002111AE"/>
    <w:rsid w:val="00221AF0"/>
    <w:rsid w:val="00227119"/>
    <w:rsid w:val="002E27E1"/>
    <w:rsid w:val="003044FA"/>
    <w:rsid w:val="0037561C"/>
    <w:rsid w:val="003C66D8"/>
    <w:rsid w:val="003E66A6"/>
    <w:rsid w:val="00414FC8"/>
    <w:rsid w:val="00457E42"/>
    <w:rsid w:val="004B3994"/>
    <w:rsid w:val="004E0481"/>
    <w:rsid w:val="004E7804"/>
    <w:rsid w:val="005062DF"/>
    <w:rsid w:val="00562C41"/>
    <w:rsid w:val="005639AB"/>
    <w:rsid w:val="005911D3"/>
    <w:rsid w:val="005E35EF"/>
    <w:rsid w:val="005F174F"/>
    <w:rsid w:val="0063410F"/>
    <w:rsid w:val="0065651C"/>
    <w:rsid w:val="00671729"/>
    <w:rsid w:val="006E04EE"/>
    <w:rsid w:val="00730984"/>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A2B5C"/>
    <w:rsid w:val="009B3EAE"/>
    <w:rsid w:val="009C3354"/>
    <w:rsid w:val="009D3079"/>
    <w:rsid w:val="00A84D68"/>
    <w:rsid w:val="00A85774"/>
    <w:rsid w:val="00AA199F"/>
    <w:rsid w:val="00AA4C49"/>
    <w:rsid w:val="00AB00C2"/>
    <w:rsid w:val="00AE48DD"/>
    <w:rsid w:val="00B014B6"/>
    <w:rsid w:val="00B0624A"/>
    <w:rsid w:val="00B341BD"/>
    <w:rsid w:val="00B91A94"/>
    <w:rsid w:val="00BB35F5"/>
    <w:rsid w:val="00C06863"/>
    <w:rsid w:val="00C41D05"/>
    <w:rsid w:val="00C5333B"/>
    <w:rsid w:val="00C705DD"/>
    <w:rsid w:val="00C76FA2"/>
    <w:rsid w:val="00CA1AB8"/>
    <w:rsid w:val="00CC4A46"/>
    <w:rsid w:val="00CD2F8F"/>
    <w:rsid w:val="00D45246"/>
    <w:rsid w:val="00D62B41"/>
    <w:rsid w:val="00DB45CF"/>
    <w:rsid w:val="00DB5724"/>
    <w:rsid w:val="00DD2740"/>
    <w:rsid w:val="00DF5C03"/>
    <w:rsid w:val="00E0505F"/>
    <w:rsid w:val="00E413E8"/>
    <w:rsid w:val="00E53E23"/>
    <w:rsid w:val="00E932FD"/>
    <w:rsid w:val="00ED3FCA"/>
    <w:rsid w:val="00F31667"/>
    <w:rsid w:val="00F546DE"/>
    <w:rsid w:val="00F617C2"/>
    <w:rsid w:val="00F96D96"/>
    <w:rsid w:val="00FC164F"/>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16A56B-0CD6-40BF-91D4-F4184D963C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345</Words>
  <Characters>1972</Characters>
  <Application>Microsoft Office Word</Application>
  <DocSecurity>0</DocSecurity>
  <Lines>16</Lines>
  <Paragraphs>4</Paragraphs>
  <ScaleCrop>false</ScaleCrop>
  <Company>Microsoft</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20</cp:revision>
  <cp:lastPrinted>2017-01-05T16:24:00Z</cp:lastPrinted>
  <dcterms:created xsi:type="dcterms:W3CDTF">2017-09-01T12:50:00Z</dcterms:created>
  <dcterms:modified xsi:type="dcterms:W3CDTF">2017-09-08T13:41:00Z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