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924EDC" w:rsidRPr="00924EDC">
        <w:rPr>
          <w:rFonts w:ascii="宋体" w:hAnsi="宋体" w:hint="eastAsia"/>
          <w:b/>
          <w:sz w:val="32"/>
          <w:szCs w:val="32"/>
          <w:lang w:eastAsia="zh-CN"/>
        </w:rPr>
        <w:t>工程经济与管理</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1360"/>
        <w:gridCol w:w="369"/>
        <w:gridCol w:w="623"/>
        <w:gridCol w:w="241"/>
        <w:gridCol w:w="1309"/>
        <w:gridCol w:w="2561"/>
        <w:gridCol w:w="708"/>
        <w:gridCol w:w="490"/>
        <w:gridCol w:w="1091"/>
      </w:tblGrid>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924EDC" w:rsidRPr="00924EDC">
              <w:rPr>
                <w:rFonts w:ascii="宋体" w:eastAsia="宋体" w:hAnsi="宋体" w:hint="eastAsia"/>
                <w:sz w:val="21"/>
                <w:szCs w:val="21"/>
                <w:lang w:eastAsia="zh-CN"/>
              </w:rPr>
              <w:t>工程经济与管理</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007500" w:rsidRPr="00007500">
              <w:rPr>
                <w:rFonts w:ascii="宋体" w:eastAsia="宋体" w:hAnsi="宋体" w:hint="eastAsia"/>
                <w:sz w:val="21"/>
                <w:szCs w:val="21"/>
                <w:lang w:eastAsia="zh-CN"/>
              </w:rPr>
              <w:t>必修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rPr>
            </w:pPr>
            <w:r w:rsidRPr="002E27E1">
              <w:rPr>
                <w:rFonts w:ascii="宋体" w:eastAsia="宋体" w:hAnsi="宋体" w:hint="eastAsia"/>
                <w:b/>
                <w:sz w:val="21"/>
                <w:szCs w:val="21"/>
              </w:rPr>
              <w:t>课程英文名称：</w:t>
            </w:r>
            <w:r w:rsidR="00924EDC" w:rsidRPr="00924EDC">
              <w:rPr>
                <w:rFonts w:ascii="宋体" w:eastAsia="宋体" w:hAnsi="宋体"/>
                <w:sz w:val="21"/>
                <w:szCs w:val="21"/>
              </w:rPr>
              <w:t>Engineering Econom</w:t>
            </w:r>
            <w:r w:rsidR="00634F75">
              <w:rPr>
                <w:rFonts w:ascii="宋体" w:eastAsia="宋体" w:hAnsi="宋体" w:hint="eastAsia"/>
                <w:sz w:val="21"/>
                <w:szCs w:val="21"/>
                <w:lang w:eastAsia="zh-CN"/>
              </w:rPr>
              <w:t>ic</w:t>
            </w:r>
            <w:r w:rsidR="00634F75">
              <w:rPr>
                <w:rFonts w:ascii="宋体" w:eastAsia="宋体" w:hAnsi="宋体"/>
                <w:sz w:val="21"/>
                <w:szCs w:val="21"/>
              </w:rPr>
              <w:t>s</w:t>
            </w:r>
            <w:r w:rsidR="00924EDC" w:rsidRPr="00924EDC">
              <w:rPr>
                <w:rFonts w:ascii="宋体" w:eastAsia="宋体" w:hAnsi="宋体"/>
                <w:sz w:val="21"/>
                <w:szCs w:val="21"/>
              </w:rPr>
              <w:t xml:space="preserve"> and Managemet</w:t>
            </w:r>
          </w:p>
        </w:tc>
      </w:tr>
      <w:tr w:rsidR="002E27E1" w:rsidRPr="002E27E1" w:rsidTr="00735FDE">
        <w:trPr>
          <w:trHeight w:val="340"/>
          <w:jc w:val="center"/>
        </w:trPr>
        <w:tc>
          <w:tcPr>
            <w:tcW w:w="4551" w:type="dxa"/>
            <w:gridSpan w:val="6"/>
            <w:vAlign w:val="center"/>
          </w:tcPr>
          <w:p w:rsidR="002E27E1" w:rsidRPr="002E27E1" w:rsidRDefault="002E27E1" w:rsidP="00634F75">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总学时/周学时/学分：</w:t>
            </w:r>
            <w:r w:rsidR="00924EDC" w:rsidRPr="00924EDC">
              <w:rPr>
                <w:rFonts w:ascii="宋体" w:eastAsia="宋体" w:hAnsi="宋体" w:hint="eastAsia"/>
                <w:sz w:val="21"/>
                <w:szCs w:val="21"/>
                <w:lang w:eastAsia="zh-CN"/>
              </w:rPr>
              <w:t>32/</w:t>
            </w:r>
            <w:r w:rsidR="00634F75">
              <w:rPr>
                <w:rFonts w:ascii="宋体" w:eastAsia="宋体" w:hAnsi="宋体"/>
                <w:sz w:val="21"/>
                <w:szCs w:val="21"/>
                <w:lang w:eastAsia="zh-CN"/>
              </w:rPr>
              <w:t>2</w:t>
            </w:r>
            <w:r w:rsidR="00924EDC" w:rsidRPr="00924EDC">
              <w:rPr>
                <w:rFonts w:ascii="宋体" w:eastAsia="宋体" w:hAnsi="宋体" w:hint="eastAsia"/>
                <w:sz w:val="21"/>
                <w:szCs w:val="21"/>
                <w:lang w:eastAsia="zh-CN"/>
              </w:rPr>
              <w:t>/2</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924EDC" w:rsidRPr="00924EDC">
              <w:rPr>
                <w:rFonts w:ascii="宋体" w:eastAsia="宋体" w:hAnsi="宋体" w:hint="eastAsia"/>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924EDC" w:rsidRPr="00924EDC">
              <w:rPr>
                <w:rFonts w:ascii="宋体" w:eastAsia="宋体" w:hAnsi="宋体" w:hint="eastAsia"/>
                <w:sz w:val="21"/>
                <w:szCs w:val="21"/>
                <w:lang w:eastAsia="zh-CN"/>
              </w:rPr>
              <w:t>高等数学、经济学、管理学等</w:t>
            </w:r>
          </w:p>
        </w:tc>
      </w:tr>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924EDC" w:rsidRPr="00924EDC">
              <w:rPr>
                <w:rFonts w:ascii="宋体" w:eastAsia="宋体" w:hAnsi="宋体"/>
                <w:sz w:val="21"/>
                <w:szCs w:val="21"/>
                <w:lang w:eastAsia="zh-CN"/>
              </w:rPr>
              <w:t>1-16</w:t>
            </w:r>
            <w:r w:rsidR="00924EDC" w:rsidRPr="00924EDC">
              <w:rPr>
                <w:rFonts w:ascii="宋体" w:eastAsia="宋体" w:hAnsi="宋体" w:hint="eastAsia"/>
                <w:sz w:val="21"/>
                <w:szCs w:val="21"/>
                <w:lang w:eastAsia="zh-CN"/>
              </w:rPr>
              <w:t>周，周二，</w:t>
            </w:r>
            <w:r w:rsidR="00924EDC" w:rsidRPr="00924EDC">
              <w:rPr>
                <w:rFonts w:ascii="宋体" w:eastAsia="宋体" w:hAnsi="宋体"/>
                <w:sz w:val="21"/>
                <w:szCs w:val="21"/>
                <w:lang w:eastAsia="zh-CN"/>
              </w:rPr>
              <w:t>5</w:t>
            </w:r>
            <w:r w:rsidR="00924EDC" w:rsidRPr="00924EDC">
              <w:rPr>
                <w:rFonts w:ascii="宋体" w:eastAsia="宋体" w:hAnsi="宋体" w:hint="eastAsia"/>
                <w:sz w:val="21"/>
                <w:szCs w:val="21"/>
                <w:lang w:eastAsia="zh-CN"/>
              </w:rPr>
              <w:t>、</w:t>
            </w:r>
            <w:r w:rsidR="00924EDC" w:rsidRPr="00924EDC">
              <w:rPr>
                <w:rFonts w:ascii="宋体" w:eastAsia="宋体" w:hAnsi="宋体"/>
                <w:sz w:val="21"/>
                <w:szCs w:val="21"/>
                <w:lang w:eastAsia="zh-CN"/>
              </w:rPr>
              <w:t>6</w:t>
            </w:r>
            <w:r w:rsidR="00924EDC" w:rsidRPr="00924EDC">
              <w:rPr>
                <w:rFonts w:ascii="宋体" w:eastAsia="宋体" w:hAnsi="宋体" w:hint="eastAsia"/>
                <w:sz w:val="21"/>
                <w:szCs w:val="21"/>
                <w:lang w:eastAsia="zh-CN"/>
              </w:rPr>
              <w:t>节</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授课地点：</w:t>
            </w:r>
            <w:r w:rsidR="00924EDC" w:rsidRPr="00924EDC">
              <w:rPr>
                <w:rFonts w:ascii="宋体" w:eastAsia="宋体" w:hAnsi="宋体"/>
                <w:sz w:val="21"/>
                <w:szCs w:val="21"/>
              </w:rPr>
              <w:t>6D204</w:t>
            </w:r>
          </w:p>
        </w:tc>
      </w:tr>
      <w:tr w:rsidR="002E27E1" w:rsidRPr="002E27E1" w:rsidTr="00735FDE">
        <w:trPr>
          <w:trHeight w:val="340"/>
          <w:jc w:val="center"/>
        </w:trPr>
        <w:tc>
          <w:tcPr>
            <w:tcW w:w="9401" w:type="dxa"/>
            <w:gridSpan w:val="10"/>
            <w:vAlign w:val="center"/>
          </w:tcPr>
          <w:p w:rsidR="002E27E1" w:rsidRPr="002E27E1" w:rsidRDefault="002E27E1" w:rsidP="00D85368">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924EDC" w:rsidRPr="00924EDC">
              <w:rPr>
                <w:rFonts w:ascii="宋体" w:eastAsia="宋体" w:hAnsi="宋体"/>
                <w:sz w:val="21"/>
                <w:szCs w:val="21"/>
                <w:lang w:eastAsia="zh-CN"/>
              </w:rPr>
              <w:t>2015</w:t>
            </w:r>
            <w:r w:rsidR="00C65AA5" w:rsidRPr="00C65AA5">
              <w:rPr>
                <w:rFonts w:ascii="宋体" w:eastAsia="宋体" w:hAnsi="宋体" w:hint="eastAsia"/>
                <w:sz w:val="21"/>
                <w:szCs w:val="21"/>
                <w:lang w:eastAsia="zh-CN"/>
              </w:rPr>
              <w:t>机器人</w:t>
            </w:r>
            <w:r w:rsidR="00924EDC" w:rsidRPr="00924EDC">
              <w:rPr>
                <w:rFonts w:ascii="宋体" w:eastAsia="宋体" w:hAnsi="宋体" w:hint="eastAsia"/>
                <w:sz w:val="21"/>
                <w:szCs w:val="21"/>
                <w:lang w:eastAsia="zh-CN"/>
              </w:rPr>
              <w:t>卓越</w:t>
            </w:r>
            <w:bookmarkStart w:id="0" w:name="_GoBack"/>
            <w:bookmarkEnd w:id="0"/>
            <w:r w:rsidR="00924EDC" w:rsidRPr="00924EDC">
              <w:rPr>
                <w:rFonts w:ascii="宋体" w:eastAsia="宋体" w:hAnsi="宋体" w:hint="eastAsia"/>
                <w:sz w:val="21"/>
                <w:szCs w:val="21"/>
                <w:lang w:eastAsia="zh-CN"/>
              </w:rPr>
              <w:t>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924EDC" w:rsidRPr="00924EDC">
              <w:rPr>
                <w:rFonts w:ascii="宋体" w:eastAsia="宋体" w:hAnsi="宋体" w:hint="eastAsia"/>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924EDC" w:rsidRPr="00924EDC">
              <w:rPr>
                <w:rFonts w:ascii="宋体" w:eastAsia="宋体" w:hAnsi="宋体" w:hint="eastAsia"/>
                <w:sz w:val="21"/>
                <w:szCs w:val="21"/>
                <w:lang w:eastAsia="zh-CN"/>
              </w:rPr>
              <w:t>徐敏讲师</w:t>
            </w:r>
          </w:p>
        </w:tc>
      </w:tr>
      <w:tr w:rsidR="002E27E1" w:rsidRPr="002E27E1" w:rsidTr="00735FDE">
        <w:trPr>
          <w:trHeight w:val="340"/>
          <w:jc w:val="center"/>
        </w:trPr>
        <w:tc>
          <w:tcPr>
            <w:tcW w:w="4551" w:type="dxa"/>
            <w:gridSpan w:val="6"/>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联系电话：</w:t>
            </w:r>
            <w:r w:rsidR="00924EDC" w:rsidRPr="00924EDC">
              <w:rPr>
                <w:rFonts w:ascii="宋体" w:eastAsia="宋体" w:hAnsi="宋体" w:hint="eastAsia"/>
                <w:sz w:val="21"/>
                <w:szCs w:val="21"/>
              </w:rPr>
              <w:t>13580775967（6167）</w:t>
            </w:r>
          </w:p>
        </w:tc>
        <w:tc>
          <w:tcPr>
            <w:tcW w:w="4850" w:type="dxa"/>
            <w:gridSpan w:val="4"/>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r w:rsidRPr="002E27E1">
              <w:rPr>
                <w:rFonts w:ascii="宋体" w:eastAsia="宋体" w:hAnsi="宋体" w:hint="eastAsia"/>
                <w:b/>
                <w:sz w:val="21"/>
                <w:szCs w:val="21"/>
              </w:rPr>
              <w:t>Email:</w:t>
            </w:r>
            <w:r w:rsidR="00924EDC" w:rsidRPr="00924EDC">
              <w:rPr>
                <w:rFonts w:ascii="宋体" w:eastAsia="宋体" w:hAnsi="宋体"/>
                <w:sz w:val="21"/>
                <w:szCs w:val="21"/>
              </w:rPr>
              <w:t>1550617053@qq.com</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924EDC" w:rsidRPr="00924EDC">
              <w:rPr>
                <w:rFonts w:ascii="宋体" w:eastAsia="宋体" w:hAnsi="宋体" w:hint="eastAsia"/>
                <w:sz w:val="21"/>
                <w:szCs w:val="21"/>
                <w:lang w:eastAsia="zh-CN"/>
              </w:rPr>
              <w:t>分为集体答疑与个别答疑的形式，集体答疑的时间、地点与上课基本相同，个别答疑主要通过电子邮件与电话联系等方式。</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924EDC" w:rsidRPr="00924EDC">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924EDC" w:rsidRPr="00924EDC">
              <w:rPr>
                <w:rFonts w:ascii="宋体" w:eastAsia="宋体" w:hAnsi="宋体" w:hint="eastAsia"/>
                <w:bCs/>
                <w:sz w:val="21"/>
                <w:szCs w:val="21"/>
                <w:lang w:eastAsia="zh-CN"/>
              </w:rPr>
              <w:t>《工程经济学（第四版）》，李南主编，科技出版社，</w:t>
            </w:r>
            <w:r w:rsidR="00924EDC" w:rsidRPr="00924EDC">
              <w:rPr>
                <w:rFonts w:ascii="宋体" w:eastAsia="宋体" w:hAnsi="宋体"/>
                <w:bCs/>
                <w:sz w:val="21"/>
                <w:szCs w:val="21"/>
                <w:lang w:eastAsia="zh-CN"/>
              </w:rPr>
              <w:t>2013.6</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D713EE" w:rsidRPr="00D713EE" w:rsidRDefault="00D713EE" w:rsidP="00D713EE">
            <w:pPr>
              <w:tabs>
                <w:tab w:val="left" w:pos="1440"/>
              </w:tabs>
              <w:spacing w:after="0" w:line="0" w:lineRule="atLeast"/>
              <w:outlineLvl w:val="0"/>
              <w:rPr>
                <w:rFonts w:ascii="宋体" w:eastAsia="宋体" w:hAnsi="宋体"/>
                <w:bCs/>
                <w:sz w:val="21"/>
                <w:szCs w:val="21"/>
                <w:lang w:eastAsia="zh-CN"/>
              </w:rPr>
            </w:pPr>
            <w:r w:rsidRPr="00D713EE">
              <w:rPr>
                <w:rFonts w:ascii="宋体" w:eastAsia="宋体" w:hAnsi="宋体" w:hint="eastAsia"/>
                <w:bCs/>
                <w:sz w:val="21"/>
                <w:szCs w:val="21"/>
                <w:lang w:eastAsia="zh-CN"/>
              </w:rPr>
              <w:t>《工程经济学（第</w:t>
            </w:r>
            <w:r w:rsidRPr="00D713EE">
              <w:rPr>
                <w:rFonts w:ascii="宋体" w:eastAsia="宋体" w:hAnsi="宋体"/>
                <w:bCs/>
                <w:sz w:val="21"/>
                <w:szCs w:val="21"/>
                <w:lang w:eastAsia="zh-CN"/>
              </w:rPr>
              <w:t>5</w:t>
            </w:r>
            <w:r w:rsidRPr="00D713EE">
              <w:rPr>
                <w:rFonts w:ascii="宋体" w:eastAsia="宋体" w:hAnsi="宋体" w:hint="eastAsia"/>
                <w:bCs/>
                <w:sz w:val="21"/>
                <w:szCs w:val="21"/>
                <w:lang w:eastAsia="zh-CN"/>
              </w:rPr>
              <w:t>版）》，邵颖红等编著，同济大学出版社，</w:t>
            </w:r>
            <w:r w:rsidRPr="00D713EE">
              <w:rPr>
                <w:rFonts w:ascii="宋体" w:eastAsia="宋体" w:hAnsi="宋体"/>
                <w:bCs/>
                <w:sz w:val="21"/>
                <w:szCs w:val="21"/>
                <w:lang w:eastAsia="zh-CN"/>
              </w:rPr>
              <w:t>2015.02</w:t>
            </w:r>
            <w:r w:rsidRPr="00D713EE">
              <w:rPr>
                <w:rFonts w:ascii="宋体" w:eastAsia="宋体" w:hAnsi="宋体" w:hint="eastAsia"/>
                <w:bCs/>
                <w:sz w:val="21"/>
                <w:szCs w:val="21"/>
                <w:lang w:eastAsia="zh-CN"/>
              </w:rPr>
              <w:t>。</w:t>
            </w:r>
          </w:p>
          <w:p w:rsidR="00D713EE" w:rsidRPr="002E27E1" w:rsidRDefault="00D713EE" w:rsidP="00D713EE">
            <w:pPr>
              <w:tabs>
                <w:tab w:val="left" w:pos="1440"/>
              </w:tabs>
              <w:spacing w:after="0" w:line="0" w:lineRule="atLeast"/>
              <w:outlineLvl w:val="0"/>
              <w:rPr>
                <w:rFonts w:ascii="宋体" w:eastAsia="宋体" w:hAnsi="宋体"/>
                <w:b/>
                <w:bCs/>
                <w:sz w:val="21"/>
                <w:szCs w:val="21"/>
                <w:lang w:eastAsia="zh-CN"/>
              </w:rPr>
            </w:pPr>
            <w:r w:rsidRPr="00D713EE">
              <w:rPr>
                <w:rFonts w:ascii="宋体" w:eastAsia="宋体" w:hAnsi="宋体" w:hint="eastAsia"/>
                <w:bCs/>
                <w:sz w:val="21"/>
                <w:szCs w:val="21"/>
                <w:lang w:eastAsia="zh-CN"/>
              </w:rPr>
              <w:t>《工程经济学</w:t>
            </w:r>
            <w:r w:rsidRPr="00D713EE">
              <w:rPr>
                <w:rFonts w:ascii="宋体" w:eastAsia="宋体" w:hAnsi="宋体"/>
                <w:bCs/>
                <w:sz w:val="21"/>
                <w:szCs w:val="21"/>
                <w:lang w:eastAsia="zh-CN"/>
              </w:rPr>
              <w:t>13</w:t>
            </w:r>
            <w:r w:rsidRPr="00D713EE">
              <w:rPr>
                <w:rFonts w:ascii="宋体" w:eastAsia="宋体" w:hAnsi="宋体" w:hint="eastAsia"/>
                <w:bCs/>
                <w:sz w:val="21"/>
                <w:szCs w:val="21"/>
                <w:lang w:eastAsia="zh-CN"/>
              </w:rPr>
              <w:t>版》，</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沙立文</w:t>
            </w:r>
            <w:r w:rsidRPr="00D713EE">
              <w:rPr>
                <w:rFonts w:ascii="宋体" w:eastAsia="宋体" w:hAnsi="宋体"/>
                <w:bCs/>
                <w:sz w:val="21"/>
                <w:szCs w:val="21"/>
                <w:lang w:eastAsia="zh-CN"/>
              </w:rPr>
              <w:t>(Sullivan,W.G.),(</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威克斯</w:t>
            </w:r>
            <w:r w:rsidRPr="00D713EE">
              <w:rPr>
                <w:rFonts w:ascii="宋体" w:eastAsia="宋体" w:hAnsi="宋体"/>
                <w:bCs/>
                <w:sz w:val="21"/>
                <w:szCs w:val="21"/>
                <w:lang w:eastAsia="zh-CN"/>
              </w:rPr>
              <w:t>(Wicks,E.M.),(</w:t>
            </w:r>
            <w:r w:rsidRPr="00D713EE">
              <w:rPr>
                <w:rFonts w:ascii="宋体" w:eastAsia="宋体" w:hAnsi="宋体" w:hint="eastAsia"/>
                <w:bCs/>
                <w:sz w:val="21"/>
                <w:szCs w:val="21"/>
                <w:lang w:eastAsia="zh-CN"/>
              </w:rPr>
              <w:t>美</w:t>
            </w:r>
            <w:r w:rsidRPr="00D713EE">
              <w:rPr>
                <w:rFonts w:ascii="宋体" w:eastAsia="宋体" w:hAnsi="宋体"/>
                <w:bCs/>
                <w:sz w:val="21"/>
                <w:szCs w:val="21"/>
                <w:lang w:eastAsia="zh-CN"/>
              </w:rPr>
              <w:t>)</w:t>
            </w:r>
            <w:r w:rsidRPr="00D713EE">
              <w:rPr>
                <w:rFonts w:ascii="宋体" w:eastAsia="宋体" w:hAnsi="宋体" w:hint="eastAsia"/>
                <w:bCs/>
                <w:sz w:val="21"/>
                <w:szCs w:val="21"/>
                <w:lang w:eastAsia="zh-CN"/>
              </w:rPr>
              <w:t>勒克斯霍</w:t>
            </w:r>
            <w:r w:rsidRPr="00D713EE">
              <w:rPr>
                <w:rFonts w:ascii="宋体" w:eastAsia="宋体" w:hAnsi="宋体"/>
                <w:bCs/>
                <w:sz w:val="21"/>
                <w:szCs w:val="21"/>
                <w:lang w:eastAsia="zh-CN"/>
              </w:rPr>
              <w:t>(Luxhoj,J.T.)</w:t>
            </w:r>
            <w:r w:rsidRPr="00D713EE">
              <w:rPr>
                <w:rFonts w:ascii="宋体" w:eastAsia="宋体" w:hAnsi="宋体" w:hint="eastAsia"/>
                <w:bCs/>
                <w:sz w:val="21"/>
                <w:szCs w:val="21"/>
                <w:lang w:eastAsia="zh-CN"/>
              </w:rPr>
              <w:t>著，清华大学出版社，</w:t>
            </w:r>
            <w:r w:rsidRPr="00D713EE">
              <w:rPr>
                <w:rFonts w:ascii="宋体" w:eastAsia="宋体" w:hAnsi="宋体"/>
                <w:bCs/>
                <w:sz w:val="21"/>
                <w:szCs w:val="21"/>
                <w:lang w:eastAsia="zh-CN"/>
              </w:rPr>
              <w:t>2007</w:t>
            </w:r>
            <w:r w:rsidRPr="00D713EE">
              <w:rPr>
                <w:rFonts w:ascii="宋体" w:eastAsia="宋体" w:hAnsi="宋体" w:hint="eastAsia"/>
                <w:bCs/>
                <w:sz w:val="21"/>
                <w:szCs w:val="21"/>
                <w:lang w:eastAsia="zh-CN"/>
              </w:rPr>
              <w:t>。</w:t>
            </w:r>
          </w:p>
        </w:tc>
      </w:tr>
      <w:tr w:rsidR="00735FDE" w:rsidRPr="002E27E1"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2E27E1" w:rsidRDefault="00D713EE" w:rsidP="0026335F">
            <w:pPr>
              <w:tabs>
                <w:tab w:val="left" w:pos="1440"/>
              </w:tabs>
              <w:spacing w:after="0" w:line="0" w:lineRule="atLeast"/>
              <w:ind w:firstLineChars="200" w:firstLine="420"/>
              <w:outlineLvl w:val="0"/>
              <w:rPr>
                <w:rFonts w:ascii="宋体" w:eastAsia="宋体" w:hAnsi="宋体"/>
                <w:b/>
                <w:sz w:val="21"/>
                <w:szCs w:val="21"/>
                <w:lang w:eastAsia="zh-CN"/>
              </w:rPr>
            </w:pPr>
            <w:r w:rsidRPr="00D713EE">
              <w:rPr>
                <w:rFonts w:ascii="宋体" w:eastAsia="宋体" w:hAnsi="宋体" w:hint="eastAsia"/>
                <w:sz w:val="21"/>
                <w:szCs w:val="21"/>
                <w:lang w:eastAsia="zh-CN"/>
              </w:rPr>
              <w:t>《工程经济与管理》工程经济学是工程科学与经济科学的交叉学科，着重研究工程与经济的相互关系，谋求工程与经济的最佳结合。是现代管理科学中的一门新兴的综合性科学，具有很强的实用性，是运营者与管理者提高投资投资决策水平，确保决策科学性与合理性，提高经济效益的强有力工具。对于任何一项投资项目的计划或规划以及技术方案论证，只有从经济学角度上被证明是合理的或是最佳的才具有投资的价值。学习本课程的目的就是掌握工程项目投资方案的经济性评价、比较与选择方法以及不确定性分析，最终提高工程项目投资方案的经济效益。</w:t>
            </w:r>
          </w:p>
        </w:tc>
      </w:tr>
      <w:tr w:rsidR="00735FDE" w:rsidRPr="00917C66" w:rsidTr="00B34A11">
        <w:trPr>
          <w:trHeight w:val="841"/>
          <w:jc w:val="center"/>
        </w:trPr>
        <w:tc>
          <w:tcPr>
            <w:tcW w:w="3242" w:type="dxa"/>
            <w:gridSpan w:val="5"/>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917C66"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1.</w:t>
            </w:r>
            <w:r w:rsidR="00326212" w:rsidRPr="00326212">
              <w:rPr>
                <w:rFonts w:ascii="宋体" w:eastAsia="宋体" w:hAnsi="宋体" w:hint="eastAsia"/>
                <w:sz w:val="21"/>
                <w:szCs w:val="21"/>
                <w:lang w:eastAsia="zh-CN"/>
              </w:rPr>
              <w:t>掌握工程经济学的基本理论、基本方法和基本技能及其在项目前期决策中的应用；</w:t>
            </w:r>
          </w:p>
          <w:p w:rsidR="00917C66"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2.</w:t>
            </w:r>
            <w:r w:rsidR="00326212" w:rsidRPr="00326212">
              <w:rPr>
                <w:rFonts w:ascii="宋体" w:eastAsia="宋体" w:hAnsi="宋体" w:hint="eastAsia"/>
                <w:sz w:val="21"/>
                <w:szCs w:val="21"/>
                <w:lang w:eastAsia="zh-CN"/>
              </w:rPr>
              <w:t>对项目资金筹措、项目经济评价指标和方法、风险与不确定性分析、项目可行性研究、财务评价、效益费用分析、效果费用分析、设备更新分析、价值工程等内容有一个系统的把握，以达到能对项目进行公正、客观、合理评价的目的。</w:t>
            </w:r>
          </w:p>
          <w:p w:rsidR="00735FDE" w:rsidRPr="00015188" w:rsidRDefault="00917C66" w:rsidP="00B34A11">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3.</w:t>
            </w:r>
            <w:r w:rsidR="00326212" w:rsidRPr="00326212">
              <w:rPr>
                <w:rFonts w:ascii="宋体" w:eastAsia="宋体" w:hAnsi="宋体" w:hint="eastAsia"/>
                <w:sz w:val="21"/>
                <w:szCs w:val="21"/>
                <w:lang w:eastAsia="zh-CN"/>
              </w:rPr>
              <w:t>能够运用工程经济学的基本原理、方法和技能，研究、分析和评价各种技术实践活动，如投资方案的经济评价、设备更新的经济分析等。从而为决策层选择能够获得满意的经济效益的技术方案提供科学依据。</w:t>
            </w:r>
          </w:p>
        </w:tc>
        <w:tc>
          <w:tcPr>
            <w:tcW w:w="6159" w:type="dxa"/>
            <w:gridSpan w:val="5"/>
          </w:tcPr>
          <w:p w:rsidR="00735FDE" w:rsidRPr="00CB39B1" w:rsidRDefault="00776AF2"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本课程</w:t>
            </w:r>
            <w:r w:rsidR="00D62B41" w:rsidRPr="00CB39B1">
              <w:rPr>
                <w:rFonts w:ascii="宋体" w:eastAsia="宋体" w:hAnsi="宋体"/>
                <w:b/>
                <w:sz w:val="21"/>
                <w:szCs w:val="21"/>
                <w:lang w:eastAsia="zh-CN"/>
              </w:rPr>
              <w:t>与学生核心能力培养之间的关联</w:t>
            </w:r>
            <w:r w:rsidR="00D62B41" w:rsidRPr="00CB39B1">
              <w:rPr>
                <w:rFonts w:ascii="宋体" w:eastAsia="宋体" w:hAnsi="宋体" w:hint="eastAsia"/>
                <w:b/>
                <w:sz w:val="21"/>
                <w:szCs w:val="21"/>
                <w:lang w:eastAsia="zh-CN"/>
              </w:rPr>
              <w:t>(授课对象为</w:t>
            </w:r>
            <w:r w:rsidR="007A154B" w:rsidRPr="00CB39B1">
              <w:rPr>
                <w:rFonts w:ascii="宋体" w:eastAsia="宋体" w:hAnsi="宋体" w:hint="eastAsia"/>
                <w:b/>
                <w:sz w:val="21"/>
                <w:szCs w:val="21"/>
                <w:lang w:eastAsia="zh-CN"/>
              </w:rPr>
              <w:t>理工科专业</w:t>
            </w:r>
            <w:r w:rsidR="00D62B41" w:rsidRPr="00CB39B1">
              <w:rPr>
                <w:rFonts w:ascii="宋体" w:eastAsia="宋体" w:hAnsi="宋体" w:hint="eastAsia"/>
                <w:b/>
                <w:sz w:val="21"/>
                <w:szCs w:val="21"/>
                <w:lang w:eastAsia="zh-CN"/>
              </w:rPr>
              <w:t>学生的课程</w:t>
            </w:r>
            <w:r w:rsidR="007A154B" w:rsidRPr="00CB39B1">
              <w:rPr>
                <w:rFonts w:ascii="宋体" w:eastAsia="宋体" w:hAnsi="宋体" w:hint="eastAsia"/>
                <w:b/>
                <w:sz w:val="21"/>
                <w:szCs w:val="21"/>
                <w:lang w:eastAsia="zh-CN"/>
              </w:rPr>
              <w:t>填写此栏</w:t>
            </w:r>
            <w:r w:rsidR="00735FDE" w:rsidRPr="00CB39B1">
              <w:rPr>
                <w:rFonts w:ascii="宋体" w:eastAsia="宋体" w:hAnsi="宋体"/>
                <w:b/>
                <w:sz w:val="21"/>
                <w:szCs w:val="21"/>
                <w:lang w:eastAsia="zh-CN"/>
              </w:rPr>
              <w:t>）：</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1.</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w:t>
            </w:r>
            <w:r w:rsidR="00BB35F5" w:rsidRPr="00CB39B1">
              <w:rPr>
                <w:rFonts w:ascii="宋体" w:eastAsia="宋体" w:hAnsi="宋体" w:hint="eastAsia"/>
                <w:sz w:val="21"/>
                <w:szCs w:val="21"/>
                <w:lang w:eastAsia="zh-CN"/>
              </w:rPr>
              <w:t>力</w:t>
            </w:r>
            <w:r w:rsidRPr="00CB39B1">
              <w:rPr>
                <w:rFonts w:ascii="宋体" w:eastAsia="宋体" w:hAnsi="宋体"/>
                <w:sz w:val="21"/>
                <w:szCs w:val="21"/>
                <w:lang w:eastAsia="zh-CN"/>
              </w:rPr>
              <w:t>2.</w:t>
            </w:r>
          </w:p>
          <w:p w:rsidR="00735FDE" w:rsidRPr="00CB39B1" w:rsidRDefault="00735FDE" w:rsidP="009C777A">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3.</w:t>
            </w:r>
          </w:p>
          <w:p w:rsidR="00735FDE" w:rsidRPr="00CB39B1" w:rsidRDefault="00A90610"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00735FDE" w:rsidRPr="00CB39B1">
              <w:rPr>
                <w:rFonts w:ascii="宋体" w:eastAsia="宋体" w:hAnsi="宋体"/>
                <w:sz w:val="21"/>
                <w:szCs w:val="21"/>
                <w:lang w:eastAsia="zh-CN"/>
              </w:rPr>
              <w:t>4.</w:t>
            </w:r>
          </w:p>
          <w:p w:rsidR="00735FDE" w:rsidRPr="00CB39B1" w:rsidRDefault="00735FDE" w:rsidP="00061F27">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5.</w:t>
            </w:r>
          </w:p>
          <w:p w:rsidR="00735FDE" w:rsidRPr="00CB39B1" w:rsidRDefault="00A90610" w:rsidP="00061F27">
            <w:pPr>
              <w:tabs>
                <w:tab w:val="left" w:pos="1440"/>
              </w:tabs>
              <w:spacing w:after="0" w:line="0" w:lineRule="atLeast"/>
              <w:outlineLvl w:val="0"/>
              <w:rPr>
                <w:rFonts w:ascii="宋体" w:eastAsia="宋体" w:hAnsi="宋体"/>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00735FDE" w:rsidRPr="00CB39B1">
              <w:rPr>
                <w:rFonts w:ascii="宋体" w:eastAsia="宋体" w:hAnsi="宋体"/>
                <w:b/>
                <w:sz w:val="21"/>
                <w:szCs w:val="21"/>
                <w:lang w:eastAsia="zh-CN"/>
              </w:rPr>
              <w:t>6.</w:t>
            </w:r>
          </w:p>
          <w:p w:rsidR="00735FDE" w:rsidRPr="00CB39B1" w:rsidRDefault="00735FDE" w:rsidP="00C65AA5">
            <w:pPr>
              <w:tabs>
                <w:tab w:val="left" w:pos="1440"/>
              </w:tabs>
              <w:spacing w:after="0" w:line="0" w:lineRule="atLeast"/>
              <w:outlineLvl w:val="0"/>
              <w:rPr>
                <w:rFonts w:ascii="宋体" w:eastAsia="宋体" w:hAnsi="宋体"/>
                <w:b/>
                <w:sz w:val="21"/>
                <w:szCs w:val="21"/>
                <w:lang w:eastAsia="zh-CN"/>
              </w:rPr>
            </w:pPr>
            <w:r w:rsidRPr="00CB39B1">
              <w:rPr>
                <w:rFonts w:ascii="宋体" w:eastAsia="宋体" w:hAnsi="宋体" w:hint="eastAsia"/>
                <w:b/>
                <w:sz w:val="21"/>
                <w:szCs w:val="21"/>
                <w:lang w:eastAsia="zh-CN"/>
              </w:rPr>
              <w:t>□</w:t>
            </w:r>
            <w:r w:rsidR="00BB35F5" w:rsidRPr="00CB39B1">
              <w:rPr>
                <w:rFonts w:ascii="宋体" w:eastAsia="宋体" w:hAnsi="宋体" w:hint="eastAsia"/>
                <w:b/>
                <w:sz w:val="21"/>
                <w:szCs w:val="21"/>
                <w:lang w:eastAsia="zh-CN"/>
              </w:rPr>
              <w:t>核心能力</w:t>
            </w:r>
            <w:r w:rsidRPr="00CB39B1">
              <w:rPr>
                <w:rFonts w:ascii="宋体" w:eastAsia="宋体" w:hAnsi="宋体"/>
                <w:b/>
                <w:sz w:val="21"/>
                <w:szCs w:val="21"/>
                <w:lang w:eastAsia="zh-CN"/>
              </w:rPr>
              <w:t>7</w:t>
            </w:r>
            <w:r w:rsidRPr="00CB39B1">
              <w:rPr>
                <w:rFonts w:ascii="宋体" w:eastAsia="宋体" w:hAnsi="宋体" w:hint="eastAsia"/>
                <w:b/>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735FDE">
        <w:trPr>
          <w:trHeight w:val="340"/>
          <w:jc w:val="center"/>
        </w:trPr>
        <w:tc>
          <w:tcPr>
            <w:tcW w:w="649"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w:t>
            </w:r>
            <w:r w:rsidRPr="002E27E1">
              <w:rPr>
                <w:rFonts w:ascii="宋体" w:eastAsia="宋体" w:hAnsi="宋体" w:hint="eastAsia"/>
                <w:b/>
                <w:sz w:val="21"/>
                <w:szCs w:val="21"/>
              </w:rPr>
              <w:lastRenderedPageBreak/>
              <w:t>时长</w:t>
            </w:r>
          </w:p>
        </w:tc>
        <w:tc>
          <w:tcPr>
            <w:tcW w:w="4111"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lastRenderedPageBreak/>
              <w:t>教学的重点与难点</w:t>
            </w:r>
          </w:p>
        </w:tc>
        <w:tc>
          <w:tcPr>
            <w:tcW w:w="1198"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9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lastRenderedPageBreak/>
              <w:t>1</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第一章绪论</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重点：工程经济学的起源与发展；工程经济学研究的对象；工程经济学研究的任务和内容；工程经济学研究的方法；工程经济学与邻近学科的关系。</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第二章现金流量及其构成</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重点：经济效果，现金流量及其构成，投资及其构成，费用与成本，销售收入与利润。</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难点：现金流量及其构成</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3</w:t>
            </w:r>
            <w:r w:rsidRPr="000C4B80">
              <w:rPr>
                <w:rFonts w:asciiTheme="minorEastAsia" w:eastAsiaTheme="minorEastAsia" w:hAnsiTheme="minorEastAsia" w:hint="eastAsia"/>
                <w:sz w:val="21"/>
                <w:szCs w:val="21"/>
              </w:rPr>
              <w:t>、4、</w:t>
            </w:r>
            <w:r w:rsidRPr="000C4B80">
              <w:rPr>
                <w:rFonts w:asciiTheme="minorEastAsia" w:eastAsiaTheme="minorEastAsia" w:hAnsiTheme="minorEastAsia"/>
                <w:sz w:val="21"/>
                <w:szCs w:val="21"/>
              </w:rPr>
              <w:t>5</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第三章资金时间价值与等值计算</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重点：资金时间因素；资金时间因素的表示和计算；常用的八个复利因子及其应用；名义利率与实际利率、连续复利。</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难点：名义利率与实际利率、资金的等值计算</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w:t>
            </w:r>
            <w:r w:rsidRPr="000C4B80">
              <w:rPr>
                <w:rFonts w:asciiTheme="minorEastAsia" w:eastAsiaTheme="minorEastAsia" w:hAnsiTheme="minorEastAsia" w:hint="eastAsia"/>
                <w:sz w:val="21"/>
                <w:szCs w:val="21"/>
              </w:rPr>
              <w:t>次</w:t>
            </w:r>
          </w:p>
        </w:tc>
      </w:tr>
      <w:tr w:rsidR="000C4B80" w:rsidRPr="002E27E1" w:rsidTr="005D6231">
        <w:trPr>
          <w:trHeight w:val="340"/>
          <w:jc w:val="center"/>
        </w:trPr>
        <w:tc>
          <w:tcPr>
            <w:tcW w:w="649" w:type="dxa"/>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6</w:t>
            </w:r>
            <w:r w:rsidRPr="000C4B80">
              <w:rPr>
                <w:rFonts w:asciiTheme="minorEastAsia" w:eastAsiaTheme="minorEastAsia" w:hAnsiTheme="minorEastAsia" w:hint="eastAsia"/>
                <w:sz w:val="21"/>
                <w:szCs w:val="21"/>
              </w:rPr>
              <w:t>、7、8</w:t>
            </w:r>
          </w:p>
        </w:tc>
        <w:tc>
          <w:tcPr>
            <w:tcW w:w="1729" w:type="dxa"/>
            <w:gridSpan w:val="2"/>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第四章工程项目经济评价的基本方法</w:t>
            </w:r>
          </w:p>
        </w:tc>
        <w:tc>
          <w:tcPr>
            <w:tcW w:w="623" w:type="dxa"/>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重点：时间型经济评价指标，价值型经济评价指标，效率型经济评价指标，互斥方案的比较与选优，独立方案的比较与选优。</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难点：效率型经济评价指标IRR</w:t>
            </w:r>
          </w:p>
        </w:tc>
        <w:tc>
          <w:tcPr>
            <w:tcW w:w="1198" w:type="dxa"/>
            <w:gridSpan w:val="2"/>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w:t>
            </w:r>
            <w:r w:rsidRPr="000C4B80">
              <w:rPr>
                <w:rFonts w:asciiTheme="minorEastAsia" w:eastAsiaTheme="minorEastAsia" w:hAnsiTheme="minorEastAsia" w:hint="eastAsia"/>
                <w:sz w:val="21"/>
                <w:szCs w:val="21"/>
              </w:rPr>
              <w:t>次</w:t>
            </w:r>
          </w:p>
        </w:tc>
      </w:tr>
      <w:tr w:rsidR="000C4B80" w:rsidRPr="002E27E1" w:rsidTr="005D6231">
        <w:trPr>
          <w:trHeight w:val="340"/>
          <w:jc w:val="center"/>
        </w:trPr>
        <w:tc>
          <w:tcPr>
            <w:tcW w:w="649" w:type="dxa"/>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9</w:t>
            </w:r>
          </w:p>
        </w:tc>
        <w:tc>
          <w:tcPr>
            <w:tcW w:w="1729" w:type="dxa"/>
            <w:gridSpan w:val="2"/>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习题课</w:t>
            </w:r>
          </w:p>
        </w:tc>
        <w:tc>
          <w:tcPr>
            <w:tcW w:w="623" w:type="dxa"/>
            <w:tcBorders>
              <w:bottom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2</w:t>
            </w:r>
          </w:p>
        </w:tc>
        <w:tc>
          <w:tcPr>
            <w:tcW w:w="4111" w:type="dxa"/>
            <w:gridSpan w:val="3"/>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p>
        </w:tc>
        <w:tc>
          <w:tcPr>
            <w:tcW w:w="1198" w:type="dxa"/>
            <w:gridSpan w:val="2"/>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讨论</w:t>
            </w:r>
          </w:p>
        </w:tc>
        <w:tc>
          <w:tcPr>
            <w:tcW w:w="1091" w:type="dxa"/>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10</w:t>
            </w:r>
            <w:r w:rsidRPr="000C4B80">
              <w:rPr>
                <w:rFonts w:asciiTheme="minorEastAsia" w:eastAsiaTheme="minorEastAsia" w:hAnsiTheme="minorEastAsia" w:hint="eastAsia"/>
                <w:sz w:val="21"/>
                <w:szCs w:val="21"/>
              </w:rPr>
              <w:t>、11、12</w:t>
            </w:r>
          </w:p>
        </w:tc>
        <w:tc>
          <w:tcPr>
            <w:tcW w:w="1729" w:type="dxa"/>
            <w:gridSpan w:val="2"/>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第五章工程项目的风险与不确定性分析</w:t>
            </w:r>
          </w:p>
        </w:tc>
        <w:tc>
          <w:tcPr>
            <w:tcW w:w="623" w:type="dxa"/>
            <w:tcBorders>
              <w:bottom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6</w:t>
            </w:r>
          </w:p>
        </w:tc>
        <w:tc>
          <w:tcPr>
            <w:tcW w:w="4111" w:type="dxa"/>
            <w:gridSpan w:val="3"/>
            <w:tcBorders>
              <w:bottom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重点：盈亏平衡分析；敏感性分析。</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难点：概率分析、风险决策</w:t>
            </w:r>
          </w:p>
        </w:tc>
        <w:tc>
          <w:tcPr>
            <w:tcW w:w="1198" w:type="dxa"/>
            <w:gridSpan w:val="2"/>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bottom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1次</w:t>
            </w: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sz w:val="21"/>
                <w:szCs w:val="21"/>
              </w:rPr>
              <w:t>13</w:t>
            </w:r>
            <w:r w:rsidRPr="000C4B80">
              <w:rPr>
                <w:rFonts w:asciiTheme="minorEastAsia" w:eastAsiaTheme="minorEastAsia" w:hAnsiTheme="minorEastAsia" w:hint="eastAsia"/>
                <w:sz w:val="21"/>
                <w:szCs w:val="21"/>
              </w:rPr>
              <w:t>、1</w:t>
            </w:r>
            <w:r w:rsidRPr="000C4B80">
              <w:rPr>
                <w:rFonts w:asciiTheme="minorEastAsia" w:eastAsiaTheme="minorEastAsia" w:hAnsiTheme="minorEastAsia"/>
                <w:sz w:val="21"/>
                <w:szCs w:val="21"/>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第六章设备更新的经济分析</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4</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重点：备磨损、设备大修、设备大修的经济界限；设备经济寿命；设备折旧的概念。</w:t>
            </w:r>
          </w:p>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难点：设备大修决策、设备更新的时机</w:t>
            </w: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1</w:t>
            </w:r>
            <w:r w:rsidRPr="000C4B80">
              <w:rPr>
                <w:rFonts w:asciiTheme="minorEastAsia" w:eastAsiaTheme="minorEastAsia" w:hAnsiTheme="minorEastAsia"/>
                <w:sz w:val="21"/>
                <w:szCs w:val="21"/>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第七章工程项目的经济评价</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spacing w:after="0"/>
              <w:jc w:val="cente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2</w:t>
            </w:r>
          </w:p>
        </w:tc>
        <w:tc>
          <w:tcPr>
            <w:tcW w:w="4111" w:type="dxa"/>
            <w:gridSpan w:val="3"/>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lang w:eastAsia="zh-CN"/>
              </w:rPr>
            </w:pPr>
            <w:r w:rsidRPr="000C4B80">
              <w:rPr>
                <w:rFonts w:asciiTheme="minorEastAsia" w:eastAsiaTheme="minorEastAsia" w:hAnsiTheme="minorEastAsia" w:hint="eastAsia"/>
                <w:sz w:val="21"/>
                <w:szCs w:val="21"/>
                <w:lang w:eastAsia="zh-CN"/>
              </w:rPr>
              <w:t>重点：财务评价、相关案例</w:t>
            </w:r>
          </w:p>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难点：国民经济评价</w:t>
            </w: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课堂讲授</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spacing w:after="0"/>
              <w:rPr>
                <w:rFonts w:asciiTheme="minorEastAsia" w:eastAsiaTheme="minorEastAsia" w:hAnsiTheme="minorEastAsia"/>
                <w:sz w:val="21"/>
                <w:szCs w:val="21"/>
              </w:rPr>
            </w:pPr>
          </w:p>
        </w:tc>
      </w:tr>
      <w:tr w:rsidR="000C4B80" w:rsidRPr="002E27E1" w:rsidTr="005D6231">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sz w:val="21"/>
                <w:szCs w:val="21"/>
              </w:rPr>
              <w:t>16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复习与答疑</w:t>
            </w:r>
          </w:p>
        </w:tc>
        <w:tc>
          <w:tcPr>
            <w:tcW w:w="623" w:type="dxa"/>
            <w:tcBorders>
              <w:top w:val="single" w:sz="4" w:space="0" w:color="auto"/>
              <w:left w:val="single" w:sz="4" w:space="0" w:color="auto"/>
              <w:bottom w:val="single" w:sz="4" w:space="0" w:color="auto"/>
              <w:right w:val="single" w:sz="4" w:space="0" w:color="auto"/>
            </w:tcBorders>
            <w:vAlign w:val="center"/>
          </w:tcPr>
          <w:p w:rsidR="000C4B80" w:rsidRPr="000C4B80" w:rsidRDefault="000C4B80" w:rsidP="000C4B80">
            <w:pPr>
              <w:jc w:val="center"/>
              <w:rPr>
                <w:rFonts w:asciiTheme="minorEastAsia" w:eastAsiaTheme="minorEastAsia" w:hAnsiTheme="minorEastAsia"/>
                <w:sz w:val="21"/>
                <w:szCs w:val="21"/>
              </w:rPr>
            </w:pPr>
            <w:r w:rsidRPr="000C4B80">
              <w:rPr>
                <w:rFonts w:asciiTheme="minorEastAsia" w:eastAsiaTheme="minorEastAsia" w:hAnsiTheme="minorEastAsia"/>
                <w:sz w:val="21"/>
                <w:szCs w:val="21"/>
              </w:rPr>
              <w:t>2</w:t>
            </w:r>
          </w:p>
        </w:tc>
        <w:tc>
          <w:tcPr>
            <w:tcW w:w="4111" w:type="dxa"/>
            <w:gridSpan w:val="3"/>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p>
        </w:tc>
        <w:tc>
          <w:tcPr>
            <w:tcW w:w="1198" w:type="dxa"/>
            <w:gridSpan w:val="2"/>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r w:rsidRPr="000C4B80">
              <w:rPr>
                <w:rFonts w:asciiTheme="minorEastAsia" w:eastAsiaTheme="minorEastAsia" w:hAnsiTheme="minorEastAsia" w:hint="eastAsia"/>
                <w:sz w:val="21"/>
                <w:szCs w:val="21"/>
              </w:rPr>
              <w:t>讨论</w:t>
            </w:r>
          </w:p>
        </w:tc>
        <w:tc>
          <w:tcPr>
            <w:tcW w:w="1091" w:type="dxa"/>
            <w:tcBorders>
              <w:top w:val="single" w:sz="4" w:space="0" w:color="auto"/>
              <w:left w:val="single" w:sz="4" w:space="0" w:color="auto"/>
              <w:bottom w:val="single" w:sz="4" w:space="0" w:color="auto"/>
              <w:right w:val="single" w:sz="4" w:space="0" w:color="auto"/>
            </w:tcBorders>
          </w:tcPr>
          <w:p w:rsidR="000C4B80" w:rsidRPr="000C4B80" w:rsidRDefault="000C4B80" w:rsidP="000C4B80">
            <w:pPr>
              <w:rPr>
                <w:rFonts w:asciiTheme="minorEastAsia" w:eastAsiaTheme="minorEastAsia" w:hAnsiTheme="minorEastAsia"/>
                <w:sz w:val="21"/>
                <w:szCs w:val="21"/>
              </w:rPr>
            </w:pPr>
          </w:p>
        </w:tc>
      </w:tr>
      <w:tr w:rsidR="000C4B80" w:rsidRPr="002E27E1" w:rsidTr="00735FDE">
        <w:trPr>
          <w:trHeight w:val="340"/>
          <w:jc w:val="center"/>
        </w:trPr>
        <w:tc>
          <w:tcPr>
            <w:tcW w:w="2378" w:type="dxa"/>
            <w:gridSpan w:val="3"/>
            <w:tcBorders>
              <w:top w:val="single" w:sz="4" w:space="0" w:color="auto"/>
            </w:tcBorders>
            <w:vAlign w:val="center"/>
          </w:tcPr>
          <w:p w:rsidR="000C4B80" w:rsidRPr="002E27E1" w:rsidRDefault="000C4B80" w:rsidP="000C4B80">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32</w:t>
            </w:r>
          </w:p>
        </w:tc>
        <w:tc>
          <w:tcPr>
            <w:tcW w:w="4111" w:type="dxa"/>
            <w:gridSpan w:val="3"/>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c>
          <w:tcPr>
            <w:tcW w:w="1198" w:type="dxa"/>
            <w:gridSpan w:val="2"/>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c>
          <w:tcPr>
            <w:tcW w:w="1091" w:type="dxa"/>
            <w:tcBorders>
              <w:top w:val="single" w:sz="4" w:space="0" w:color="auto"/>
            </w:tcBorders>
            <w:vAlign w:val="center"/>
          </w:tcPr>
          <w:p w:rsidR="000C4B80" w:rsidRPr="002E27E1" w:rsidRDefault="000C4B80" w:rsidP="000C4B80">
            <w:pPr>
              <w:spacing w:after="0" w:line="0" w:lineRule="atLeast"/>
              <w:rPr>
                <w:rFonts w:ascii="宋体" w:eastAsia="宋体" w:hAnsi="宋体"/>
                <w:sz w:val="21"/>
                <w:szCs w:val="21"/>
              </w:rPr>
            </w:pPr>
          </w:p>
        </w:tc>
      </w:tr>
      <w:tr w:rsidR="000C4B80" w:rsidRPr="002E27E1" w:rsidTr="00735FDE">
        <w:trPr>
          <w:trHeight w:val="340"/>
          <w:jc w:val="center"/>
        </w:trPr>
        <w:tc>
          <w:tcPr>
            <w:tcW w:w="9401" w:type="dxa"/>
            <w:gridSpan w:val="10"/>
            <w:shd w:val="clear" w:color="auto" w:fill="C0C0C0"/>
            <w:vAlign w:val="center"/>
          </w:tcPr>
          <w:p w:rsidR="000C4B80" w:rsidRPr="002E27E1" w:rsidRDefault="000C4B80" w:rsidP="000C4B80">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0C4B80" w:rsidRPr="002E27E1" w:rsidTr="00735FDE">
        <w:trPr>
          <w:trHeight w:val="340"/>
          <w:jc w:val="center"/>
        </w:trPr>
        <w:tc>
          <w:tcPr>
            <w:tcW w:w="2009" w:type="dxa"/>
            <w:gridSpan w:val="2"/>
            <w:vAlign w:val="center"/>
          </w:tcPr>
          <w:p w:rsidR="000C4B80" w:rsidRPr="002E27E1" w:rsidRDefault="000C4B80" w:rsidP="000C4B80">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1" w:type="dxa"/>
            <w:gridSpan w:val="6"/>
            <w:vAlign w:val="center"/>
          </w:tcPr>
          <w:p w:rsidR="000C4B80" w:rsidRPr="002E27E1" w:rsidRDefault="000C4B80" w:rsidP="000C4B80">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1" w:type="dxa"/>
            <w:gridSpan w:val="2"/>
            <w:vAlign w:val="center"/>
          </w:tcPr>
          <w:p w:rsidR="000C4B80" w:rsidRPr="002E27E1" w:rsidRDefault="000C4B80" w:rsidP="000C4B80">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到堂情况</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不得无故缺席，上课勤做笔记，积极回答问题</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sz w:val="21"/>
                <w:szCs w:val="21"/>
              </w:rPr>
              <w:t>5</w:t>
            </w:r>
            <w:r w:rsidRPr="003B17D7">
              <w:rPr>
                <w:rFonts w:asciiTheme="minorEastAsia" w:eastAsiaTheme="minorEastAsia" w:hAnsiTheme="minorEastAsia" w:hint="eastAsia"/>
                <w:sz w:val="21"/>
                <w:szCs w:val="21"/>
              </w:rPr>
              <w:t>%</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课堂讨论</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认真准备，积极参与讨论。</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5%</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完成作业</w:t>
            </w:r>
          </w:p>
        </w:tc>
        <w:tc>
          <w:tcPr>
            <w:tcW w:w="5811" w:type="dxa"/>
            <w:gridSpan w:val="6"/>
          </w:tcPr>
          <w:p w:rsidR="003B17D7" w:rsidRPr="003B17D7" w:rsidRDefault="003B17D7" w:rsidP="003B17D7">
            <w:pPr>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作业总共</w:t>
            </w:r>
            <w:r w:rsidRPr="003B17D7">
              <w:rPr>
                <w:rFonts w:asciiTheme="minorEastAsia" w:eastAsiaTheme="minorEastAsia" w:hAnsiTheme="minorEastAsia"/>
                <w:sz w:val="21"/>
                <w:szCs w:val="21"/>
                <w:lang w:eastAsia="zh-CN"/>
              </w:rPr>
              <w:t>3</w:t>
            </w:r>
            <w:r w:rsidRPr="003B17D7">
              <w:rPr>
                <w:rFonts w:asciiTheme="minorEastAsia" w:eastAsiaTheme="minorEastAsia" w:hAnsiTheme="minorEastAsia" w:hint="eastAsia"/>
                <w:sz w:val="21"/>
                <w:szCs w:val="21"/>
                <w:lang w:eastAsia="zh-CN"/>
              </w:rPr>
              <w:t>次，根据</w:t>
            </w:r>
            <w:r w:rsidRPr="003B17D7">
              <w:rPr>
                <w:rFonts w:asciiTheme="minorEastAsia" w:eastAsiaTheme="minorEastAsia" w:hAnsiTheme="minorEastAsia"/>
                <w:sz w:val="21"/>
                <w:szCs w:val="21"/>
                <w:lang w:eastAsia="zh-CN"/>
              </w:rPr>
              <w:t>3</w:t>
            </w:r>
            <w:r w:rsidRPr="003B17D7">
              <w:rPr>
                <w:rFonts w:asciiTheme="minorEastAsia" w:eastAsiaTheme="minorEastAsia" w:hAnsiTheme="minorEastAsia" w:hint="eastAsia"/>
                <w:sz w:val="21"/>
                <w:szCs w:val="21"/>
                <w:lang w:eastAsia="zh-CN"/>
              </w:rPr>
              <w:t>次作业的完成情况给分。交作业的最大益处是可以得到老师的批改，因此有助于学生及时发现自己尚未理解的问题。要求同学们独立、按时完成作业，迟交的作业一律不予接受。</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sz w:val="21"/>
                <w:szCs w:val="21"/>
              </w:rPr>
              <w:t>20</w:t>
            </w:r>
            <w:r w:rsidRPr="003B17D7">
              <w:rPr>
                <w:rFonts w:asciiTheme="minorEastAsia" w:eastAsiaTheme="minorEastAsia" w:hAnsiTheme="minorEastAsia" w:hint="eastAsia"/>
                <w:sz w:val="21"/>
                <w:szCs w:val="21"/>
              </w:rPr>
              <w:t>%</w:t>
            </w:r>
          </w:p>
        </w:tc>
      </w:tr>
      <w:tr w:rsidR="003B17D7" w:rsidRPr="002E27E1" w:rsidTr="00AE1D38">
        <w:trPr>
          <w:trHeight w:val="340"/>
          <w:jc w:val="center"/>
        </w:trPr>
        <w:tc>
          <w:tcPr>
            <w:tcW w:w="2009" w:type="dxa"/>
            <w:gridSpan w:val="2"/>
            <w:vAlign w:val="center"/>
          </w:tcPr>
          <w:p w:rsidR="003B17D7" w:rsidRPr="003B17D7" w:rsidRDefault="003B17D7" w:rsidP="003B17D7">
            <w:pPr>
              <w:snapToGrid w:val="0"/>
              <w:spacing w:after="0"/>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期末考核</w:t>
            </w:r>
          </w:p>
        </w:tc>
        <w:tc>
          <w:tcPr>
            <w:tcW w:w="5811" w:type="dxa"/>
            <w:gridSpan w:val="6"/>
          </w:tcPr>
          <w:p w:rsidR="003B17D7" w:rsidRPr="003B17D7" w:rsidRDefault="003B17D7" w:rsidP="003B17D7">
            <w:pPr>
              <w:snapToGrid w:val="0"/>
              <w:spacing w:after="0"/>
              <w:rPr>
                <w:rFonts w:asciiTheme="minorEastAsia" w:eastAsiaTheme="minorEastAsia" w:hAnsiTheme="minorEastAsia"/>
                <w:sz w:val="21"/>
                <w:szCs w:val="21"/>
                <w:lang w:eastAsia="zh-CN"/>
              </w:rPr>
            </w:pPr>
            <w:r w:rsidRPr="003B17D7">
              <w:rPr>
                <w:rFonts w:asciiTheme="minorEastAsia" w:eastAsiaTheme="minorEastAsia" w:hAnsiTheme="minorEastAsia" w:hint="eastAsia"/>
                <w:sz w:val="21"/>
                <w:szCs w:val="21"/>
                <w:lang w:eastAsia="zh-CN"/>
              </w:rPr>
              <w:t>每个人都需要带计算器，卷面要求整洁清晰。请遵守考试纪律，严禁作弊，否则按学校相关政策处理。</w:t>
            </w:r>
          </w:p>
        </w:tc>
        <w:tc>
          <w:tcPr>
            <w:tcW w:w="1581" w:type="dxa"/>
            <w:gridSpan w:val="2"/>
            <w:vAlign w:val="center"/>
          </w:tcPr>
          <w:p w:rsidR="003B17D7" w:rsidRPr="003B17D7" w:rsidRDefault="003B17D7" w:rsidP="003B17D7">
            <w:pPr>
              <w:snapToGrid w:val="0"/>
              <w:spacing w:after="0"/>
              <w:ind w:left="180"/>
              <w:jc w:val="center"/>
              <w:rPr>
                <w:rFonts w:asciiTheme="minorEastAsia" w:eastAsiaTheme="minorEastAsia" w:hAnsiTheme="minorEastAsia"/>
                <w:sz w:val="21"/>
                <w:szCs w:val="21"/>
              </w:rPr>
            </w:pPr>
            <w:r w:rsidRPr="003B17D7">
              <w:rPr>
                <w:rFonts w:asciiTheme="minorEastAsia" w:eastAsiaTheme="minorEastAsia" w:hAnsiTheme="minorEastAsia" w:hint="eastAsia"/>
                <w:sz w:val="21"/>
                <w:szCs w:val="21"/>
              </w:rPr>
              <w:t>70%</w:t>
            </w:r>
          </w:p>
        </w:tc>
      </w:tr>
      <w:tr w:rsidR="003B17D7" w:rsidRPr="002E27E1" w:rsidTr="00735FDE">
        <w:trPr>
          <w:trHeight w:val="340"/>
          <w:jc w:val="center"/>
        </w:trPr>
        <w:tc>
          <w:tcPr>
            <w:tcW w:w="9401" w:type="dxa"/>
            <w:gridSpan w:val="10"/>
            <w:vAlign w:val="center"/>
          </w:tcPr>
          <w:p w:rsidR="003B17D7" w:rsidRPr="00735FDE" w:rsidRDefault="003B17D7" w:rsidP="003B17D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2017年9月1日</w:t>
            </w:r>
          </w:p>
        </w:tc>
      </w:tr>
      <w:tr w:rsidR="003B17D7" w:rsidRPr="002E27E1" w:rsidTr="00735FDE">
        <w:trPr>
          <w:trHeight w:val="2351"/>
          <w:jc w:val="center"/>
        </w:trPr>
        <w:tc>
          <w:tcPr>
            <w:tcW w:w="9401" w:type="dxa"/>
            <w:gridSpan w:val="10"/>
          </w:tcPr>
          <w:p w:rsidR="003B17D7" w:rsidRPr="002E27E1" w:rsidRDefault="003B17D7" w:rsidP="003B17D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lastRenderedPageBreak/>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3B17D7" w:rsidRDefault="003B17D7" w:rsidP="003B17D7">
            <w:pPr>
              <w:spacing w:after="0" w:line="0" w:lineRule="atLeast"/>
              <w:ind w:firstLineChars="27" w:firstLine="57"/>
              <w:jc w:val="left"/>
              <w:rPr>
                <w:rFonts w:ascii="宋体" w:eastAsia="宋体" w:hAnsi="宋体"/>
                <w:b/>
                <w:sz w:val="21"/>
                <w:szCs w:val="21"/>
                <w:lang w:eastAsia="zh-CN"/>
              </w:rPr>
            </w:pPr>
          </w:p>
          <w:p w:rsidR="003B17D7" w:rsidRPr="002E27E1" w:rsidRDefault="003B17D7" w:rsidP="003B17D7">
            <w:pPr>
              <w:spacing w:after="0" w:line="0" w:lineRule="atLeast"/>
              <w:ind w:firstLineChars="27" w:firstLine="57"/>
              <w:jc w:val="left"/>
              <w:rPr>
                <w:rFonts w:ascii="宋体" w:eastAsia="宋体" w:hAnsi="宋体"/>
                <w:b/>
                <w:sz w:val="21"/>
                <w:szCs w:val="21"/>
                <w:lang w:eastAsia="zh-CN"/>
              </w:rPr>
            </w:pPr>
          </w:p>
          <w:p w:rsidR="003B17D7" w:rsidRPr="002E27E1" w:rsidRDefault="003B17D7" w:rsidP="003B17D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3B17D7" w:rsidRPr="002E27E1" w:rsidRDefault="003B17D7" w:rsidP="003B17D7">
            <w:pPr>
              <w:spacing w:after="0" w:line="0" w:lineRule="atLeast"/>
              <w:rPr>
                <w:rFonts w:ascii="宋体" w:eastAsia="宋体" w:hAnsi="宋体"/>
                <w:sz w:val="21"/>
                <w:szCs w:val="21"/>
                <w:lang w:eastAsia="zh-CN"/>
              </w:rPr>
            </w:pPr>
          </w:p>
          <w:p w:rsidR="003B17D7" w:rsidRPr="002E27E1" w:rsidRDefault="003B17D7" w:rsidP="003B17D7">
            <w:pPr>
              <w:spacing w:after="0" w:line="0" w:lineRule="atLeast"/>
              <w:ind w:right="420"/>
              <w:rPr>
                <w:rFonts w:ascii="宋体" w:eastAsia="宋体" w:hAnsi="宋体"/>
                <w:sz w:val="21"/>
                <w:szCs w:val="21"/>
                <w:lang w:eastAsia="zh-CN"/>
              </w:rPr>
            </w:pPr>
          </w:p>
          <w:p w:rsidR="003B17D7" w:rsidRPr="002E27E1" w:rsidRDefault="003B17D7" w:rsidP="003B17D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3B17D7" w:rsidRPr="002E27E1" w:rsidRDefault="003B17D7" w:rsidP="003B17D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702" w:rsidRDefault="00F60702" w:rsidP="00896971">
      <w:pPr>
        <w:spacing w:after="0"/>
      </w:pPr>
      <w:r>
        <w:separator/>
      </w:r>
    </w:p>
  </w:endnote>
  <w:endnote w:type="continuationSeparator" w:id="1">
    <w:p w:rsidR="00F60702" w:rsidRDefault="00F60702"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702" w:rsidRDefault="00F60702" w:rsidP="00896971">
      <w:pPr>
        <w:spacing w:after="0"/>
      </w:pPr>
      <w:r>
        <w:separator/>
      </w:r>
    </w:p>
  </w:footnote>
  <w:footnote w:type="continuationSeparator" w:id="1">
    <w:p w:rsidR="00F60702" w:rsidRDefault="00F60702"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07500"/>
    <w:rsid w:val="00015188"/>
    <w:rsid w:val="00015D27"/>
    <w:rsid w:val="00061F27"/>
    <w:rsid w:val="0006698D"/>
    <w:rsid w:val="00087B74"/>
    <w:rsid w:val="000B626E"/>
    <w:rsid w:val="000C2D4A"/>
    <w:rsid w:val="000C4B80"/>
    <w:rsid w:val="000C6834"/>
    <w:rsid w:val="000E0AE8"/>
    <w:rsid w:val="00155E5A"/>
    <w:rsid w:val="00171228"/>
    <w:rsid w:val="001A290D"/>
    <w:rsid w:val="001B31E9"/>
    <w:rsid w:val="001D28E8"/>
    <w:rsid w:val="001F20BC"/>
    <w:rsid w:val="002111AE"/>
    <w:rsid w:val="00227119"/>
    <w:rsid w:val="0026335F"/>
    <w:rsid w:val="002E27E1"/>
    <w:rsid w:val="003044FA"/>
    <w:rsid w:val="00326212"/>
    <w:rsid w:val="0037561C"/>
    <w:rsid w:val="003B17D7"/>
    <w:rsid w:val="003C66D8"/>
    <w:rsid w:val="003E66A6"/>
    <w:rsid w:val="00414FC8"/>
    <w:rsid w:val="00457E42"/>
    <w:rsid w:val="004B3994"/>
    <w:rsid w:val="004E0481"/>
    <w:rsid w:val="004E7804"/>
    <w:rsid w:val="004F4B85"/>
    <w:rsid w:val="005639AB"/>
    <w:rsid w:val="005911D3"/>
    <w:rsid w:val="005F174F"/>
    <w:rsid w:val="0063410F"/>
    <w:rsid w:val="00634F75"/>
    <w:rsid w:val="0065651C"/>
    <w:rsid w:val="006F2106"/>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24EDC"/>
    <w:rsid w:val="009349EE"/>
    <w:rsid w:val="009A2B5C"/>
    <w:rsid w:val="009B3EAE"/>
    <w:rsid w:val="009C3354"/>
    <w:rsid w:val="009C777A"/>
    <w:rsid w:val="009D3079"/>
    <w:rsid w:val="00A84D68"/>
    <w:rsid w:val="00A85774"/>
    <w:rsid w:val="00A90610"/>
    <w:rsid w:val="00AA199F"/>
    <w:rsid w:val="00AA4530"/>
    <w:rsid w:val="00AB00C2"/>
    <w:rsid w:val="00AE48DD"/>
    <w:rsid w:val="00B34A11"/>
    <w:rsid w:val="00B359B5"/>
    <w:rsid w:val="00BB35F5"/>
    <w:rsid w:val="00C41D05"/>
    <w:rsid w:val="00C65AA5"/>
    <w:rsid w:val="00C705DD"/>
    <w:rsid w:val="00C76FA2"/>
    <w:rsid w:val="00C93005"/>
    <w:rsid w:val="00CA1AB8"/>
    <w:rsid w:val="00CB39B1"/>
    <w:rsid w:val="00CC4A46"/>
    <w:rsid w:val="00CD2F8F"/>
    <w:rsid w:val="00D45246"/>
    <w:rsid w:val="00D62B41"/>
    <w:rsid w:val="00D713EE"/>
    <w:rsid w:val="00D85368"/>
    <w:rsid w:val="00D8757D"/>
    <w:rsid w:val="00DB02E8"/>
    <w:rsid w:val="00DB45CF"/>
    <w:rsid w:val="00DB5724"/>
    <w:rsid w:val="00DD7E8B"/>
    <w:rsid w:val="00DF5C03"/>
    <w:rsid w:val="00E0505F"/>
    <w:rsid w:val="00E21563"/>
    <w:rsid w:val="00E413E8"/>
    <w:rsid w:val="00E53E23"/>
    <w:rsid w:val="00EC715C"/>
    <w:rsid w:val="00ED3FCA"/>
    <w:rsid w:val="00F31667"/>
    <w:rsid w:val="00F46098"/>
    <w:rsid w:val="00F60702"/>
    <w:rsid w:val="00F617C2"/>
    <w:rsid w:val="00F96D96"/>
    <w:rsid w:val="00FC2F10"/>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25D4C00A-38C6-41F2-80F5-7E38E1408D9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349</Words>
  <Characters>1993</Characters>
  <Application>Microsoft Office Word</Application>
  <DocSecurity>0</DocSecurity>
  <Lines>16</Lines>
  <Paragraphs>4</Paragraphs>
  <ScaleCrop>false</ScaleCrop>
  <Company>Microsoft</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刘田</cp:lastModifiedBy>
  <cp:revision>6</cp:revision>
  <cp:lastPrinted>2017-01-05T16:24:00Z</cp:lastPrinted>
  <dcterms:created xsi:type="dcterms:W3CDTF">2017-09-27T15:58:00Z</dcterms:created>
  <dcterms:modified xsi:type="dcterms:W3CDTF">2017-09-29T03:23:00Z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